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854"/>
      </w:tblGrid>
      <w:tr w:rsidR="00387C96" w:rsidRPr="00194831" w:rsidTr="005B2C17">
        <w:tc>
          <w:tcPr>
            <w:tcW w:w="5210" w:type="dxa"/>
          </w:tcPr>
          <w:p w:rsidR="00387C96" w:rsidRPr="00194831" w:rsidRDefault="00387C96" w:rsidP="005B2C17">
            <w:pPr>
              <w:pStyle w:val="a3"/>
              <w:jc w:val="both"/>
              <w:rPr>
                <w:i/>
                <w:sz w:val="18"/>
                <w:szCs w:val="18"/>
              </w:rPr>
            </w:pPr>
          </w:p>
        </w:tc>
        <w:tc>
          <w:tcPr>
            <w:tcW w:w="5211" w:type="dxa"/>
          </w:tcPr>
          <w:p w:rsidR="00387C96" w:rsidRDefault="00387C96" w:rsidP="00B06B77">
            <w:pPr>
              <w:pStyle w:val="a3"/>
              <w:jc w:val="center"/>
              <w:rPr>
                <w:sz w:val="18"/>
                <w:szCs w:val="18"/>
              </w:rPr>
            </w:pPr>
          </w:p>
          <w:p w:rsidR="00387C96" w:rsidRPr="00194831" w:rsidRDefault="00387C96" w:rsidP="00B06B77">
            <w:pPr>
              <w:pStyle w:val="a3"/>
              <w:jc w:val="center"/>
              <w:rPr>
                <w:sz w:val="18"/>
                <w:szCs w:val="18"/>
              </w:rPr>
            </w:pPr>
            <w:r w:rsidRPr="00194831">
              <w:rPr>
                <w:sz w:val="18"/>
                <w:szCs w:val="18"/>
              </w:rPr>
              <w:t>УТВЕРЖДЕНО</w:t>
            </w:r>
          </w:p>
          <w:p w:rsidR="00387C96" w:rsidRPr="00194831" w:rsidRDefault="00387C96" w:rsidP="00B06B77">
            <w:pPr>
              <w:pStyle w:val="a3"/>
              <w:jc w:val="center"/>
              <w:rPr>
                <w:sz w:val="18"/>
                <w:szCs w:val="18"/>
              </w:rPr>
            </w:pPr>
          </w:p>
          <w:p w:rsidR="00387C96" w:rsidRPr="00194831" w:rsidRDefault="00387C96" w:rsidP="00B06B77">
            <w:pPr>
              <w:pStyle w:val="a3"/>
              <w:jc w:val="center"/>
              <w:rPr>
                <w:sz w:val="18"/>
                <w:szCs w:val="18"/>
              </w:rPr>
            </w:pPr>
            <w:r w:rsidRPr="00194831">
              <w:rPr>
                <w:sz w:val="18"/>
                <w:szCs w:val="18"/>
              </w:rPr>
              <w:t>Решением Совета депутатов муниципального образования «Муниципальный о</w:t>
            </w:r>
            <w:bookmarkStart w:id="0" w:name="_GoBack"/>
            <w:bookmarkEnd w:id="0"/>
            <w:r w:rsidRPr="00194831">
              <w:rPr>
                <w:sz w:val="18"/>
                <w:szCs w:val="18"/>
              </w:rPr>
              <w:t>круг Камбарский район Удмуртской Республики»</w:t>
            </w:r>
          </w:p>
          <w:p w:rsidR="00387C96" w:rsidRPr="00194831" w:rsidRDefault="00387C96" w:rsidP="00B06B77">
            <w:pPr>
              <w:pStyle w:val="a3"/>
              <w:jc w:val="center"/>
              <w:rPr>
                <w:sz w:val="18"/>
                <w:szCs w:val="18"/>
              </w:rPr>
            </w:pPr>
            <w:r w:rsidRPr="00194831">
              <w:rPr>
                <w:sz w:val="18"/>
                <w:szCs w:val="18"/>
              </w:rPr>
              <w:t xml:space="preserve">от </w:t>
            </w:r>
            <w:r>
              <w:rPr>
                <w:sz w:val="18"/>
                <w:szCs w:val="18"/>
              </w:rPr>
              <w:t xml:space="preserve"> 28 июня </w:t>
            </w:r>
            <w:r w:rsidRPr="00194831">
              <w:rPr>
                <w:sz w:val="18"/>
                <w:szCs w:val="18"/>
              </w:rPr>
              <w:t xml:space="preserve"> 2023 года №</w:t>
            </w:r>
            <w:r>
              <w:rPr>
                <w:sz w:val="18"/>
                <w:szCs w:val="18"/>
              </w:rPr>
              <w:t xml:space="preserve"> 237</w:t>
            </w:r>
          </w:p>
          <w:p w:rsidR="00387C96" w:rsidRPr="00194831" w:rsidRDefault="00387C96" w:rsidP="005B2C17">
            <w:pPr>
              <w:pStyle w:val="a3"/>
              <w:jc w:val="center"/>
              <w:rPr>
                <w:sz w:val="18"/>
                <w:szCs w:val="18"/>
              </w:rPr>
            </w:pPr>
          </w:p>
        </w:tc>
      </w:tr>
    </w:tbl>
    <w:p w:rsidR="00387C96" w:rsidRPr="00194831" w:rsidRDefault="00387C96" w:rsidP="00387C96">
      <w:pPr>
        <w:pStyle w:val="a3"/>
        <w:jc w:val="center"/>
        <w:rPr>
          <w:sz w:val="18"/>
          <w:szCs w:val="18"/>
        </w:rPr>
      </w:pPr>
    </w:p>
    <w:p w:rsidR="00387C96" w:rsidRPr="00194831" w:rsidRDefault="00387C96" w:rsidP="00387C96">
      <w:pPr>
        <w:pStyle w:val="a3"/>
        <w:jc w:val="center"/>
        <w:rPr>
          <w:b/>
          <w:sz w:val="18"/>
          <w:szCs w:val="18"/>
        </w:rPr>
      </w:pPr>
      <w:r w:rsidRPr="00194831">
        <w:rPr>
          <w:b/>
          <w:sz w:val="18"/>
          <w:szCs w:val="18"/>
        </w:rPr>
        <w:t xml:space="preserve">ПОРЯДОК </w:t>
      </w:r>
    </w:p>
    <w:p w:rsidR="00387C96" w:rsidRPr="00194831" w:rsidRDefault="00387C96" w:rsidP="00387C96">
      <w:pPr>
        <w:pStyle w:val="a3"/>
        <w:jc w:val="center"/>
        <w:rPr>
          <w:b/>
          <w:sz w:val="18"/>
          <w:szCs w:val="18"/>
        </w:rPr>
      </w:pPr>
      <w:r w:rsidRPr="00194831">
        <w:rPr>
          <w:b/>
          <w:sz w:val="18"/>
          <w:szCs w:val="18"/>
        </w:rPr>
        <w:t xml:space="preserve">проведения антикоррупционной экспертизы </w:t>
      </w:r>
      <w:proofErr w:type="gramStart"/>
      <w:r w:rsidRPr="00194831">
        <w:rPr>
          <w:b/>
          <w:sz w:val="18"/>
          <w:szCs w:val="18"/>
        </w:rPr>
        <w:t>муниципальных</w:t>
      </w:r>
      <w:proofErr w:type="gramEnd"/>
    </w:p>
    <w:p w:rsidR="00387C96" w:rsidRPr="00194831" w:rsidRDefault="00387C96" w:rsidP="00387C96">
      <w:pPr>
        <w:pStyle w:val="a3"/>
        <w:jc w:val="center"/>
        <w:rPr>
          <w:b/>
          <w:sz w:val="18"/>
          <w:szCs w:val="18"/>
        </w:rPr>
      </w:pPr>
      <w:r w:rsidRPr="00194831">
        <w:rPr>
          <w:b/>
          <w:sz w:val="18"/>
          <w:szCs w:val="18"/>
        </w:rPr>
        <w:t>правовых актов и их проектов</w:t>
      </w:r>
    </w:p>
    <w:p w:rsidR="00387C96" w:rsidRPr="00194831" w:rsidRDefault="00387C96" w:rsidP="00387C96">
      <w:pPr>
        <w:pStyle w:val="a3"/>
        <w:jc w:val="center"/>
        <w:rPr>
          <w:sz w:val="18"/>
          <w:szCs w:val="18"/>
        </w:rPr>
      </w:pPr>
    </w:p>
    <w:p w:rsidR="00387C96" w:rsidRPr="00194831" w:rsidRDefault="00387C96" w:rsidP="00387C96">
      <w:pPr>
        <w:pStyle w:val="a3"/>
        <w:jc w:val="center"/>
        <w:rPr>
          <w:b/>
          <w:sz w:val="18"/>
          <w:szCs w:val="18"/>
        </w:rPr>
      </w:pPr>
      <w:r w:rsidRPr="00194831">
        <w:rPr>
          <w:b/>
          <w:sz w:val="18"/>
          <w:szCs w:val="18"/>
        </w:rPr>
        <w:t>I. Общие положения</w:t>
      </w:r>
    </w:p>
    <w:p w:rsidR="00387C96" w:rsidRPr="00194831" w:rsidRDefault="00387C96" w:rsidP="00387C96">
      <w:pPr>
        <w:pStyle w:val="a3"/>
        <w:jc w:val="center"/>
        <w:rPr>
          <w:b/>
          <w:sz w:val="18"/>
          <w:szCs w:val="18"/>
        </w:rPr>
      </w:pPr>
    </w:p>
    <w:p w:rsidR="00387C96" w:rsidRPr="00194831" w:rsidRDefault="00387C96" w:rsidP="00387C96">
      <w:pPr>
        <w:pStyle w:val="a4"/>
        <w:spacing w:after="0"/>
        <w:jc w:val="both"/>
        <w:rPr>
          <w:sz w:val="18"/>
          <w:szCs w:val="18"/>
        </w:rPr>
      </w:pPr>
      <w:r w:rsidRPr="00194831">
        <w:rPr>
          <w:sz w:val="18"/>
          <w:szCs w:val="18"/>
        </w:rPr>
        <w:tab/>
        <w:t xml:space="preserve">1. </w:t>
      </w:r>
      <w:proofErr w:type="gramStart"/>
      <w:r w:rsidRPr="00194831">
        <w:rPr>
          <w:sz w:val="18"/>
          <w:szCs w:val="18"/>
        </w:rPr>
        <w:t xml:space="preserve">Настоящий Порядок проведения антикоррупционной экспертизы муниципальных правовых актов и их проектов (далее - Порядок) в целях выявления и описания коррупционных факторов и проявлений </w:t>
      </w:r>
      <w:proofErr w:type="spellStart"/>
      <w:r w:rsidRPr="00194831">
        <w:rPr>
          <w:sz w:val="18"/>
          <w:szCs w:val="18"/>
        </w:rPr>
        <w:t>коррупциогенности</w:t>
      </w:r>
      <w:proofErr w:type="spellEnd"/>
      <w:r w:rsidRPr="00194831">
        <w:rPr>
          <w:sz w:val="18"/>
          <w:szCs w:val="18"/>
        </w:rPr>
        <w:t>, присутствующих в муниципальных правовых актах органов и должностных лиц местного самоуправления муниципального образования «Муниципальный округ Камбарский район Удмурт</w:t>
      </w:r>
      <w:r>
        <w:rPr>
          <w:sz w:val="18"/>
          <w:szCs w:val="18"/>
        </w:rPr>
        <w:t>с</w:t>
      </w:r>
      <w:r w:rsidRPr="00194831">
        <w:rPr>
          <w:sz w:val="18"/>
          <w:szCs w:val="18"/>
        </w:rPr>
        <w:t>кой Республики» и их проектах (далее - правовые акты), определяет процедуру проведения антикоррупционной экспертизы правовых актов, в том числе регламентирует порядок</w:t>
      </w:r>
      <w:proofErr w:type="gramEnd"/>
      <w:r w:rsidRPr="00194831">
        <w:rPr>
          <w:sz w:val="18"/>
          <w:szCs w:val="18"/>
        </w:rPr>
        <w:t xml:space="preserve"> составления заключения по результатам проведения антикоррупционной экспертизы правового акта (далее - заключение).</w:t>
      </w:r>
    </w:p>
    <w:p w:rsidR="00387C96" w:rsidRPr="00194831" w:rsidRDefault="00387C96" w:rsidP="00387C96">
      <w:pPr>
        <w:spacing w:after="0"/>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 Антикоррупционная экспертиза направлена на выявление в правовых актах положений, способствующих возникновению коррупционных проявлений в деятельности органов местного самоуправления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 их должностных лиц, а также на устранение из правовых актов коррупционных факторов и проявлений коррупции.</w:t>
      </w:r>
    </w:p>
    <w:p w:rsidR="00387C96" w:rsidRPr="00194831" w:rsidRDefault="00387C96" w:rsidP="00387C96">
      <w:pPr>
        <w:spacing w:after="0"/>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3. Основными принципами организации антикоррупционной экспертизы нормативных правовых актов (проектов нормативных правовых актов) являются:</w:t>
      </w:r>
    </w:p>
    <w:p w:rsidR="00387C96" w:rsidRPr="00194831" w:rsidRDefault="00387C96" w:rsidP="00387C96">
      <w:pPr>
        <w:spacing w:after="0"/>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 приоритет защиты прав и законных интересов физических и юридических лиц, а также защиты социально-экономических, правовых и организационно-управленческих интересов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w:t>
      </w:r>
    </w:p>
    <w:p w:rsidR="00387C96" w:rsidRPr="00194831" w:rsidRDefault="00387C96" w:rsidP="00387C96">
      <w:pPr>
        <w:spacing w:after="0"/>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 приоритет профилактических мер, направленных на искоренение условий, порождающих коррупционные проявления и коррупцию;</w:t>
      </w:r>
    </w:p>
    <w:p w:rsidR="00387C96" w:rsidRPr="00194831" w:rsidRDefault="00387C96" w:rsidP="00387C96">
      <w:pPr>
        <w:spacing w:after="0"/>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3) обязательность проведения антикоррупционной экспертизы в отношении проектов правовых актов.</w:t>
      </w:r>
    </w:p>
    <w:p w:rsidR="00387C96" w:rsidRPr="00194831" w:rsidRDefault="00387C96" w:rsidP="00387C96">
      <w:pPr>
        <w:spacing w:after="0"/>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3.1) оценка при проведении экспертизы правового акта (проекта нормативного правового акта) во взаимосвязи с другими правовыми актами;</w:t>
      </w:r>
    </w:p>
    <w:p w:rsidR="00387C96" w:rsidRPr="00194831" w:rsidRDefault="00387C96" w:rsidP="00387C96">
      <w:pPr>
        <w:spacing w:after="0"/>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4) соблюдение баланса защиты прав и свобод граждан и эффективности деятельности органов публичной власти;</w:t>
      </w:r>
    </w:p>
    <w:p w:rsidR="00387C96" w:rsidRPr="00194831" w:rsidRDefault="00387C96" w:rsidP="00387C96">
      <w:pPr>
        <w:spacing w:after="0"/>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5) обоснованность, объективность и </w:t>
      </w:r>
      <w:proofErr w:type="spellStart"/>
      <w:r w:rsidRPr="00194831">
        <w:rPr>
          <w:rFonts w:ascii="Times New Roman" w:eastAsia="Times New Roman" w:hAnsi="Times New Roman" w:cs="Times New Roman"/>
          <w:sz w:val="18"/>
          <w:szCs w:val="18"/>
        </w:rPr>
        <w:t>проверяемость</w:t>
      </w:r>
      <w:proofErr w:type="spellEnd"/>
      <w:r w:rsidRPr="00194831">
        <w:rPr>
          <w:rFonts w:ascii="Times New Roman" w:eastAsia="Times New Roman" w:hAnsi="Times New Roman" w:cs="Times New Roman"/>
          <w:sz w:val="18"/>
          <w:szCs w:val="18"/>
        </w:rPr>
        <w:t xml:space="preserve"> результатов антикоррупционной экспертизы нормативных правовых актов (проектов нормативных правовых актов);</w:t>
      </w:r>
    </w:p>
    <w:p w:rsidR="00387C96" w:rsidRPr="00194831" w:rsidRDefault="00387C96" w:rsidP="00387C96">
      <w:pPr>
        <w:spacing w:after="0"/>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5.1)</w:t>
      </w:r>
      <w:r w:rsidRPr="00194831">
        <w:rPr>
          <w:rFonts w:ascii="Times New Roman" w:hAnsi="Times New Roman" w:cs="Times New Roman"/>
          <w:sz w:val="18"/>
          <w:szCs w:val="18"/>
        </w:rPr>
        <w:t xml:space="preserve"> </w:t>
      </w:r>
      <w:r w:rsidRPr="00194831">
        <w:rPr>
          <w:rFonts w:ascii="Times New Roman" w:eastAsia="Times New Roman" w:hAnsi="Times New Roman" w:cs="Times New Roman"/>
          <w:sz w:val="18"/>
          <w:szCs w:val="18"/>
        </w:rPr>
        <w:t>компетентность лиц, проводящих антикоррупционную экспертизу нормативных правовых актов (проектов нормативных правовых актов);</w:t>
      </w:r>
    </w:p>
    <w:p w:rsidR="00387C96" w:rsidRPr="00194831" w:rsidRDefault="00387C96" w:rsidP="00387C96">
      <w:pPr>
        <w:spacing w:after="0"/>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6) гласность и учет общественного мнения при проведении экспертизы</w:t>
      </w:r>
      <w:r w:rsidRPr="00194831">
        <w:rPr>
          <w:sz w:val="18"/>
          <w:szCs w:val="18"/>
        </w:rPr>
        <w:t xml:space="preserve"> </w:t>
      </w:r>
      <w:r w:rsidRPr="00194831">
        <w:rPr>
          <w:rFonts w:ascii="Times New Roman" w:eastAsia="Times New Roman" w:hAnsi="Times New Roman" w:cs="Times New Roman"/>
          <w:sz w:val="18"/>
          <w:szCs w:val="18"/>
        </w:rPr>
        <w:t>нормативных правовых актов (проектов нормативных правовых актов), сотрудничество органов местного самоуправления и их должностных лиц с институтами гражданского общества при проведении экспертизы.</w:t>
      </w:r>
    </w:p>
    <w:p w:rsidR="00387C96" w:rsidRPr="00194831" w:rsidRDefault="00387C96" w:rsidP="00387C96">
      <w:pPr>
        <w:spacing w:after="0"/>
        <w:ind w:firstLine="567"/>
        <w:jc w:val="both"/>
        <w:rPr>
          <w:rFonts w:ascii="Times New Roman" w:eastAsia="Times New Roman" w:hAnsi="Times New Roman" w:cs="Times New Roman"/>
          <w:sz w:val="18"/>
          <w:szCs w:val="18"/>
        </w:rPr>
      </w:pPr>
    </w:p>
    <w:p w:rsidR="00387C96" w:rsidRPr="00194831" w:rsidRDefault="00387C96" w:rsidP="00387C96">
      <w:pPr>
        <w:spacing w:before="100" w:beforeAutospacing="1" w:after="100" w:afterAutospacing="1" w:line="240" w:lineRule="auto"/>
        <w:jc w:val="center"/>
        <w:rPr>
          <w:rFonts w:ascii="Times New Roman" w:eastAsia="Times New Roman" w:hAnsi="Times New Roman" w:cs="Times New Roman"/>
          <w:b/>
          <w:sz w:val="18"/>
          <w:szCs w:val="18"/>
        </w:rPr>
      </w:pPr>
      <w:r w:rsidRPr="00194831">
        <w:rPr>
          <w:rFonts w:ascii="Times New Roman" w:eastAsia="Times New Roman" w:hAnsi="Times New Roman" w:cs="Times New Roman"/>
          <w:b/>
          <w:bCs/>
          <w:sz w:val="18"/>
          <w:szCs w:val="18"/>
        </w:rPr>
        <w:t>II. Порядок проведения экспертизы</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4.Обязательной экспертизе подлежат следующие нормативно правовые акты, устанавливающие контрольные, распорядительные, разрешительные полномочия органов местного самоуправления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а также полномочия по оказанию муниципальных услуг гражданам и организациям, включая порядок и сроки реализации вышеуказанных полномочий:</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 решения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 проекты решений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 постановления Главы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 проекты постановлений Главы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3) постановления Администрации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 проекты постановлений Администрации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w:t>
      </w:r>
    </w:p>
    <w:p w:rsidR="00387C96" w:rsidRPr="00194831" w:rsidRDefault="00387C96" w:rsidP="00387C96">
      <w:pPr>
        <w:spacing w:after="0"/>
        <w:ind w:firstLine="709"/>
        <w:jc w:val="both"/>
        <w:rPr>
          <w:rFonts w:ascii="Times New Roman" w:eastAsia="Times New Roman" w:hAnsi="Times New Roman" w:cs="Times New Roman"/>
          <w:sz w:val="18"/>
          <w:szCs w:val="18"/>
        </w:rPr>
      </w:pPr>
      <w:proofErr w:type="gramStart"/>
      <w:r w:rsidRPr="00194831">
        <w:rPr>
          <w:rFonts w:ascii="Times New Roman" w:eastAsia="Times New Roman" w:hAnsi="Times New Roman" w:cs="Times New Roman"/>
          <w:sz w:val="18"/>
          <w:szCs w:val="18"/>
        </w:rPr>
        <w:lastRenderedPageBreak/>
        <w:t xml:space="preserve">По решению Главы муниципального образования «Муниципальный округ Камбарский район </w:t>
      </w:r>
      <w:proofErr w:type="spellStart"/>
      <w:r w:rsidRPr="00194831">
        <w:rPr>
          <w:rFonts w:ascii="Times New Roman" w:eastAsia="Times New Roman" w:hAnsi="Times New Roman" w:cs="Times New Roman"/>
          <w:sz w:val="18"/>
          <w:szCs w:val="18"/>
        </w:rPr>
        <w:t>Удмур</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ткой</w:t>
      </w:r>
      <w:proofErr w:type="spellEnd"/>
      <w:r w:rsidRPr="00194831">
        <w:rPr>
          <w:rFonts w:ascii="Times New Roman" w:eastAsia="Times New Roman" w:hAnsi="Times New Roman" w:cs="Times New Roman"/>
          <w:sz w:val="18"/>
          <w:szCs w:val="18"/>
        </w:rPr>
        <w:t xml:space="preserve"> Республики»,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 Главы Администрации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обязательной экспертизе могут быть подвергнуты иные нормативно правовые акты, в том числе административные регламенты (проекты регламентов), должностные инструкции (проекты должностных инструкций) муниципальных служащих Администрации муниципального образования Муниципальный округ</w:t>
      </w:r>
      <w:proofErr w:type="gramEnd"/>
      <w:r w:rsidRPr="00194831">
        <w:rPr>
          <w:rFonts w:ascii="Times New Roman" w:eastAsia="Times New Roman" w:hAnsi="Times New Roman" w:cs="Times New Roman"/>
          <w:sz w:val="18"/>
          <w:szCs w:val="18"/>
        </w:rPr>
        <w:t xml:space="preserve">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5. Под контрольными полномочиями в настоящем Порядке понимаются полномочия органов местного самоуправления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осуществляемые в целях проверки законности.</w:t>
      </w:r>
    </w:p>
    <w:p w:rsidR="00387C96" w:rsidRPr="00194831" w:rsidRDefault="00387C96" w:rsidP="00387C96">
      <w:pPr>
        <w:spacing w:after="0"/>
        <w:ind w:firstLine="709"/>
        <w:jc w:val="both"/>
        <w:rPr>
          <w:rFonts w:ascii="Times New Roman" w:eastAsia="Times New Roman" w:hAnsi="Times New Roman" w:cs="Times New Roman"/>
          <w:sz w:val="18"/>
          <w:szCs w:val="18"/>
        </w:rPr>
      </w:pPr>
      <w:proofErr w:type="gramStart"/>
      <w:r w:rsidRPr="00194831">
        <w:rPr>
          <w:rFonts w:ascii="Times New Roman" w:eastAsia="Times New Roman" w:hAnsi="Times New Roman" w:cs="Times New Roman"/>
          <w:sz w:val="18"/>
          <w:szCs w:val="18"/>
        </w:rPr>
        <w:t>Под распорядительными полномочиями в настоящем Порядке понимаются полномочия органов местного самоуправления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связанные с распоряжением имуществом, находящимся в собственности муниципального образования (во владении, пользовании, управлении или на ином законном праве в ведении органов местного самоуправления): сдачей объектов муниципальной собственности в аренду, приватизацией объектов муниципальной собственности, а также с распределением бюджетных средств, в том</w:t>
      </w:r>
      <w:proofErr w:type="gramEnd"/>
      <w:r w:rsidRPr="00194831">
        <w:rPr>
          <w:rFonts w:ascii="Times New Roman" w:eastAsia="Times New Roman" w:hAnsi="Times New Roman" w:cs="Times New Roman"/>
          <w:sz w:val="18"/>
          <w:szCs w:val="18"/>
        </w:rPr>
        <w:t xml:space="preserve"> </w:t>
      </w:r>
      <w:proofErr w:type="gramStart"/>
      <w:r w:rsidRPr="00194831">
        <w:rPr>
          <w:rFonts w:ascii="Times New Roman" w:eastAsia="Times New Roman" w:hAnsi="Times New Roman" w:cs="Times New Roman"/>
          <w:sz w:val="18"/>
          <w:szCs w:val="18"/>
        </w:rPr>
        <w:t>числе размещением заказов на поставки товаров, выполнение работ, оказание услуг для муниципальных нужд муниципального образования «Муниципальн</w:t>
      </w:r>
      <w:r>
        <w:rPr>
          <w:rFonts w:ascii="Times New Roman" w:eastAsia="Times New Roman" w:hAnsi="Times New Roman" w:cs="Times New Roman"/>
          <w:sz w:val="18"/>
          <w:szCs w:val="18"/>
        </w:rPr>
        <w:t>ый округ Камбарский район Удмуртс</w:t>
      </w:r>
      <w:r w:rsidRPr="00194831">
        <w:rPr>
          <w:rFonts w:ascii="Times New Roman" w:eastAsia="Times New Roman" w:hAnsi="Times New Roman" w:cs="Times New Roman"/>
          <w:sz w:val="18"/>
          <w:szCs w:val="18"/>
        </w:rPr>
        <w:t>кой Республики», предоставлением дотаций, субвенций, субсидий, иных бюджетных ассигнований, бюджетных кредитов, осуществлением бюджетных заимствований.</w:t>
      </w:r>
      <w:proofErr w:type="gramEnd"/>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Под разрешительными полномочиями в настоящем Порядке понимаются полномочия органов местного самоуправления, осуществляемые в целях выдачи документов, подтверждающих специальные права на занятие определенной деятельностью или на пользование определенными правами (предметами).</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6. Решение о проведении антикоррупционной экспертизы принимает:</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 Глава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 в отношении нормативно правовых актов, указанных в подпунктах 1,2 пункта 6 настоящего Порядка;</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 Президиум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 в отношении нормативно правовых актов, указанных в подпункте 1 пункта 6 настоящего Порядка;</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3) Глава Администрации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 в отношении нормативно правовых актов, указанных в подпункте 3пункта 6 настоящего Порядка;</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7. Экспертизу проводят:</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1) рабочая группа, определенная Главой муниципального образования «Муниципальный округ Камбарский район </w:t>
      </w:r>
      <w:proofErr w:type="spellStart"/>
      <w:r w:rsidRPr="00194831">
        <w:rPr>
          <w:rFonts w:ascii="Times New Roman" w:eastAsia="Times New Roman" w:hAnsi="Times New Roman" w:cs="Times New Roman"/>
          <w:sz w:val="18"/>
          <w:szCs w:val="18"/>
        </w:rPr>
        <w:t>Удмур</w:t>
      </w:r>
      <w:r>
        <w:rPr>
          <w:rFonts w:ascii="Times New Roman" w:eastAsia="Times New Roman" w:hAnsi="Times New Roman" w:cs="Times New Roman"/>
          <w:sz w:val="18"/>
          <w:szCs w:val="18"/>
        </w:rPr>
        <w:t>т</w:t>
      </w:r>
      <w:r w:rsidRPr="00194831">
        <w:rPr>
          <w:rFonts w:ascii="Times New Roman" w:eastAsia="Times New Roman" w:hAnsi="Times New Roman" w:cs="Times New Roman"/>
          <w:sz w:val="18"/>
          <w:szCs w:val="18"/>
        </w:rPr>
        <w:t>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w:t>
      </w:r>
      <w:proofErr w:type="spellEnd"/>
      <w:r w:rsidRPr="00194831">
        <w:rPr>
          <w:rFonts w:ascii="Times New Roman" w:eastAsia="Times New Roman" w:hAnsi="Times New Roman" w:cs="Times New Roman"/>
          <w:sz w:val="18"/>
          <w:szCs w:val="18"/>
        </w:rPr>
        <w:t xml:space="preserve"> Республики», - в отношении решения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 проекта решения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w:t>
      </w:r>
    </w:p>
    <w:p w:rsidR="00387C96" w:rsidRPr="00194831" w:rsidRDefault="00387C96" w:rsidP="00387C96">
      <w:pPr>
        <w:spacing w:after="0"/>
        <w:ind w:firstLine="709"/>
        <w:jc w:val="both"/>
        <w:rPr>
          <w:rFonts w:ascii="Times New Roman" w:eastAsia="Times New Roman" w:hAnsi="Times New Roman" w:cs="Times New Roman"/>
          <w:sz w:val="18"/>
          <w:szCs w:val="18"/>
        </w:rPr>
      </w:pPr>
      <w:proofErr w:type="gramStart"/>
      <w:r w:rsidRPr="00194831">
        <w:rPr>
          <w:rFonts w:ascii="Times New Roman" w:eastAsia="Times New Roman" w:hAnsi="Times New Roman" w:cs="Times New Roman"/>
          <w:sz w:val="18"/>
          <w:szCs w:val="18"/>
        </w:rPr>
        <w:t>2) уполномоченные должностные лица Аппарата Главы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 Администрации Камбарского района, на которые возложено проведение экспертизы – в отношении постановлений (проектов постановлений) Главы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а также по решению Главы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w:t>
      </w:r>
      <w:proofErr w:type="gramEnd"/>
      <w:r w:rsidRPr="00194831">
        <w:rPr>
          <w:rFonts w:ascii="Times New Roman" w:eastAsia="Times New Roman" w:hAnsi="Times New Roman" w:cs="Times New Roman"/>
          <w:sz w:val="18"/>
          <w:szCs w:val="18"/>
        </w:rPr>
        <w:t>» распоряжений (проектов распоряжений) Главы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w:t>
      </w:r>
    </w:p>
    <w:p w:rsidR="00387C96" w:rsidRPr="00194831" w:rsidRDefault="00387C96" w:rsidP="00387C96">
      <w:pPr>
        <w:spacing w:after="0"/>
        <w:ind w:firstLine="709"/>
        <w:jc w:val="both"/>
        <w:rPr>
          <w:rFonts w:ascii="Times New Roman" w:eastAsia="Times New Roman" w:hAnsi="Times New Roman" w:cs="Times New Roman"/>
          <w:sz w:val="18"/>
          <w:szCs w:val="18"/>
        </w:rPr>
      </w:pPr>
      <w:proofErr w:type="gramStart"/>
      <w:r w:rsidRPr="00194831">
        <w:rPr>
          <w:rFonts w:ascii="Times New Roman" w:eastAsia="Times New Roman" w:hAnsi="Times New Roman" w:cs="Times New Roman"/>
          <w:sz w:val="18"/>
          <w:szCs w:val="18"/>
        </w:rPr>
        <w:t>3) уполномоченные должностные лица Администрации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или Аппарата Главы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 Администрации Камбарского района, на которые возложено проведение экспертизы – в отношении постановлений (проектов постановлений) Администрации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а также по</w:t>
      </w:r>
      <w:proofErr w:type="gramEnd"/>
      <w:r w:rsidRPr="00194831">
        <w:rPr>
          <w:rFonts w:ascii="Times New Roman" w:eastAsia="Times New Roman" w:hAnsi="Times New Roman" w:cs="Times New Roman"/>
          <w:sz w:val="18"/>
          <w:szCs w:val="18"/>
        </w:rPr>
        <w:t xml:space="preserve"> решению Главы Администрации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распоряжений (проектов распоряжений) главы Администрации Камбарского района, распоряжений и приказов первого заместителя главы Администрации Камбарского района, заместителей главы Администрации Камбарского района, руководителей структурных подразделений (органов) Администрации Камбарского района.</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8. Для проведения экспертизы решений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 проектов решений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формируется рабочая группа.</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В состав рабочей группы включаются представители постоянных комиссий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представители Главы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и представители Администрации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 xml:space="preserve">кой Республики». </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В состав указанной рабочей группы могут быть включены представители государственных органов Удмуртской Республики, органов местного самоуправления, территориальных органов федеральных органов государственной власти, высших учебных заведений, общественных объединений и иных некоммерческих организаций.</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Рабочая группа состоит из членов рабочей группы постоянного и временного (привлекаемого для проведения экспертизы в отношении определенного решения (проекта решения) Совета депутатов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 состава.</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 Количественный и персональный состав рабочей группы, а также порядок ее деятельности определяются Главой муниципального образования «Муниципальный округ Камбарский район Удмурт</w:t>
      </w:r>
      <w:r>
        <w:rPr>
          <w:rFonts w:ascii="Times New Roman" w:eastAsia="Times New Roman" w:hAnsi="Times New Roman" w:cs="Times New Roman"/>
          <w:sz w:val="18"/>
          <w:szCs w:val="18"/>
        </w:rPr>
        <w:t>с</w:t>
      </w:r>
      <w:r w:rsidRPr="00194831">
        <w:rPr>
          <w:rFonts w:ascii="Times New Roman" w:eastAsia="Times New Roman" w:hAnsi="Times New Roman" w:cs="Times New Roman"/>
          <w:sz w:val="18"/>
          <w:szCs w:val="18"/>
        </w:rPr>
        <w:t>кой Республики».</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9. Не проводится экспертиза недействующих, отмененных или признанных утратившими силу правовых актов, а также правовых актов, в отношении которых ранее проводилась экспертиза, если в дальнейшем в эти акты не вносились изменения.</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 В случае внесения изменений в проекты правовых актов, которые ранее были предметом экспертизы, в отношении указанных проектов может быть проведена повторная экспертиза по решению соответствующего должностного лица (органа), указанного в пункте 6 настоящего Порядка.</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10. Антикоррупционная экспертиза проектов нормативных правовых актов проводится органом, осуществляющим правовое обеспечение деятельности Администрации муниципального образования «Муниципальный округ Камбарский район Удмуртской Республики», при проведении правовой экспертизы указанных проектов в ходе осуществления процедуры их согласования в сроки, определенные настоящим Порядком.</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11. При проведении экспертизы экспертом предварительно устанавливается:</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 соответствует ли представленный на экспертизу правовой акт требованиям, содержащимся в пунктах 4 и (или) 9 настоящего Порядка;</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 уполномоченным ли органом или должностным лицом принято решение о проведении экспертизы;</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3) уполномочен ли эксперт на проведение экспертизы в соответствии с пунктом 10 настоящего Порядка.</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При несоблюдении условий, предусмотренных настоящим пунктом, экспертиза не проводится, о чем орган (должностное лицо), принявший (принявшее) решение о проведении экспертизы, извещается экспертом в письменной форме с изложением мотивов принятого решения.</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12. Допускается проведение экспертизы несколькими экспертами в отношении одного и того же правового акта.</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13. Эксперт обязан установить наличие либо отсутствие предусмотренных настоящим Порядком коррупционных факторов и проявлений </w:t>
      </w:r>
      <w:proofErr w:type="spellStart"/>
      <w:r w:rsidRPr="00194831">
        <w:rPr>
          <w:rFonts w:ascii="Times New Roman" w:eastAsia="Times New Roman" w:hAnsi="Times New Roman" w:cs="Times New Roman"/>
          <w:sz w:val="18"/>
          <w:szCs w:val="18"/>
        </w:rPr>
        <w:t>коррупциогенности</w:t>
      </w:r>
      <w:proofErr w:type="spellEnd"/>
      <w:r w:rsidRPr="00194831">
        <w:rPr>
          <w:rFonts w:ascii="Times New Roman" w:eastAsia="Times New Roman" w:hAnsi="Times New Roman" w:cs="Times New Roman"/>
          <w:sz w:val="18"/>
          <w:szCs w:val="18"/>
        </w:rPr>
        <w:t xml:space="preserve"> в правовом акте, представленном на экспертизу, с учетом характера регулируемых данным правовым актом общественных отношений, иных обстоятельств, предусмотренных настоящим Порядком.</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14. Экспертиза проектов правовых актов проводится в срок до </w:t>
      </w:r>
      <w:r w:rsidRPr="00194831">
        <w:rPr>
          <w:rFonts w:ascii="Times New Roman" w:eastAsia="Times New Roman" w:hAnsi="Times New Roman" w:cs="Times New Roman"/>
          <w:sz w:val="18"/>
          <w:szCs w:val="18"/>
          <w:highlight w:val="yellow"/>
        </w:rPr>
        <w:t>7</w:t>
      </w:r>
      <w:r w:rsidRPr="00194831">
        <w:rPr>
          <w:rFonts w:ascii="Times New Roman" w:eastAsia="Times New Roman" w:hAnsi="Times New Roman" w:cs="Times New Roman"/>
          <w:sz w:val="18"/>
          <w:szCs w:val="18"/>
        </w:rPr>
        <w:t xml:space="preserve"> рабочих дней со дня поступления проекта правового акта на экспертизу. Указанный срок может быть продлен должностным лицом (руководителем органа), указанным (указанного) в пункте 6 настоящего Порядка, но не более чем на 5 рабочих дней.</w:t>
      </w:r>
    </w:p>
    <w:p w:rsidR="00387C96" w:rsidRPr="00194831" w:rsidRDefault="00387C96" w:rsidP="00387C96">
      <w:pPr>
        <w:spacing w:after="0"/>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Экспертиза действующих правовых актов проводится в срок до </w:t>
      </w:r>
      <w:r w:rsidRPr="00194831">
        <w:rPr>
          <w:rFonts w:ascii="Times New Roman" w:eastAsia="Times New Roman" w:hAnsi="Times New Roman" w:cs="Times New Roman"/>
          <w:sz w:val="18"/>
          <w:szCs w:val="18"/>
          <w:highlight w:val="yellow"/>
        </w:rPr>
        <w:t>14</w:t>
      </w:r>
      <w:r w:rsidRPr="00194831">
        <w:rPr>
          <w:rFonts w:ascii="Times New Roman" w:eastAsia="Times New Roman" w:hAnsi="Times New Roman" w:cs="Times New Roman"/>
          <w:sz w:val="18"/>
          <w:szCs w:val="18"/>
        </w:rPr>
        <w:t xml:space="preserve"> рабочих дней со дня поступления правового акта на экспертизу.</w:t>
      </w:r>
    </w:p>
    <w:p w:rsidR="00387C96" w:rsidRPr="00194831" w:rsidRDefault="00387C96" w:rsidP="00387C96">
      <w:pPr>
        <w:spacing w:before="100" w:beforeAutospacing="1" w:after="100" w:afterAutospacing="1" w:line="240" w:lineRule="auto"/>
        <w:jc w:val="center"/>
        <w:rPr>
          <w:rFonts w:ascii="Times New Roman" w:eastAsia="Times New Roman" w:hAnsi="Times New Roman" w:cs="Times New Roman"/>
          <w:sz w:val="18"/>
          <w:szCs w:val="18"/>
        </w:rPr>
      </w:pPr>
      <w:r w:rsidRPr="00194831">
        <w:rPr>
          <w:rFonts w:ascii="Times New Roman" w:eastAsia="Times New Roman" w:hAnsi="Times New Roman" w:cs="Times New Roman"/>
          <w:b/>
          <w:bCs/>
          <w:sz w:val="18"/>
          <w:szCs w:val="18"/>
        </w:rPr>
        <w:t>III. Заключение по результатам проведения экспертизы</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15. По результатам проведения экспертизы составляется мотивированное заключение.</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Антикоррупционная экспертиза проектов нормативных правовых актов проводится в порядке, установленном настоящим постановлением согласно Методике, определенной Правительством Российской Федерации.</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 В заключении отражаются следующие сведения:</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 дата и место подготовки заключения, данные о проводящем экспертизу эксперте (фамилия, инициалы и должность);</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 основание для проведения экспертизы;</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3) реквизиты правового акта, представленного на экспертизу;</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4) перечень выявленных коррупционных факторов и проявлений </w:t>
      </w:r>
      <w:proofErr w:type="spellStart"/>
      <w:r w:rsidRPr="00194831">
        <w:rPr>
          <w:rFonts w:ascii="Times New Roman" w:eastAsia="Times New Roman" w:hAnsi="Times New Roman" w:cs="Times New Roman"/>
          <w:sz w:val="18"/>
          <w:szCs w:val="18"/>
        </w:rPr>
        <w:t>коррупциогенности</w:t>
      </w:r>
      <w:proofErr w:type="spellEnd"/>
      <w:r w:rsidRPr="00194831">
        <w:rPr>
          <w:rFonts w:ascii="Times New Roman" w:eastAsia="Times New Roman" w:hAnsi="Times New Roman" w:cs="Times New Roman"/>
          <w:sz w:val="18"/>
          <w:szCs w:val="18"/>
        </w:rPr>
        <w:t xml:space="preserve"> с указанием их признаков (описания) и соответствующих статей (частей, пунктов, подпунктов, абзацев) правового акта, в которых эти факторы выявлены;</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5) предложения о способах ликвидации или нейтрализации коррупционных факторов и проявлений </w:t>
      </w:r>
      <w:proofErr w:type="spellStart"/>
      <w:r w:rsidRPr="00194831">
        <w:rPr>
          <w:rFonts w:ascii="Times New Roman" w:eastAsia="Times New Roman" w:hAnsi="Times New Roman" w:cs="Times New Roman"/>
          <w:sz w:val="18"/>
          <w:szCs w:val="18"/>
        </w:rPr>
        <w:t>коррупциогенности</w:t>
      </w:r>
      <w:proofErr w:type="spellEnd"/>
      <w:r w:rsidRPr="00194831">
        <w:rPr>
          <w:rFonts w:ascii="Times New Roman" w:eastAsia="Times New Roman" w:hAnsi="Times New Roman" w:cs="Times New Roman"/>
          <w:sz w:val="18"/>
          <w:szCs w:val="18"/>
        </w:rPr>
        <w:t xml:space="preserve"> (доработке правового акта).</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16. В случае выявления в тексте правового акта положений, способствующих созданию условий для проявления коррупции (коррупционных факторов и проявлений </w:t>
      </w:r>
      <w:proofErr w:type="spellStart"/>
      <w:r w:rsidRPr="00194831">
        <w:rPr>
          <w:rFonts w:ascii="Times New Roman" w:eastAsia="Times New Roman" w:hAnsi="Times New Roman" w:cs="Times New Roman"/>
          <w:sz w:val="18"/>
          <w:szCs w:val="18"/>
        </w:rPr>
        <w:t>коррупциогенности</w:t>
      </w:r>
      <w:proofErr w:type="spellEnd"/>
      <w:r w:rsidRPr="00194831">
        <w:rPr>
          <w:rFonts w:ascii="Times New Roman" w:eastAsia="Times New Roman" w:hAnsi="Times New Roman" w:cs="Times New Roman"/>
          <w:sz w:val="18"/>
          <w:szCs w:val="18"/>
        </w:rPr>
        <w:t>), указанные положения указываются в прилагаемой к заключению таблице, составленной по форме в соответствии с приложением 1 к настоящему Порядку.</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В заключение также указывается, что иных коррупционных факторов и проявлений </w:t>
      </w:r>
      <w:proofErr w:type="spellStart"/>
      <w:r w:rsidRPr="00194831">
        <w:rPr>
          <w:rFonts w:ascii="Times New Roman" w:eastAsia="Times New Roman" w:hAnsi="Times New Roman" w:cs="Times New Roman"/>
          <w:sz w:val="18"/>
          <w:szCs w:val="18"/>
        </w:rPr>
        <w:t>коррупциогенности</w:t>
      </w:r>
      <w:proofErr w:type="spellEnd"/>
      <w:r w:rsidRPr="00194831">
        <w:rPr>
          <w:rFonts w:ascii="Times New Roman" w:eastAsia="Times New Roman" w:hAnsi="Times New Roman" w:cs="Times New Roman"/>
          <w:sz w:val="18"/>
          <w:szCs w:val="18"/>
        </w:rPr>
        <w:t>, а также иных положений, которые могут способствовать проявлениям коррупции, не обнаружено.</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17. Выводы заключения должны соответствовать его исследовательской части.</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Степень </w:t>
      </w:r>
      <w:proofErr w:type="spellStart"/>
      <w:r w:rsidRPr="00194831">
        <w:rPr>
          <w:rFonts w:ascii="Times New Roman" w:eastAsia="Times New Roman" w:hAnsi="Times New Roman" w:cs="Times New Roman"/>
          <w:sz w:val="18"/>
          <w:szCs w:val="18"/>
        </w:rPr>
        <w:t>коррупциогенности</w:t>
      </w:r>
      <w:proofErr w:type="spellEnd"/>
      <w:r w:rsidRPr="00194831">
        <w:rPr>
          <w:rFonts w:ascii="Times New Roman" w:eastAsia="Times New Roman" w:hAnsi="Times New Roman" w:cs="Times New Roman"/>
          <w:sz w:val="18"/>
          <w:szCs w:val="18"/>
        </w:rPr>
        <w:t xml:space="preserve"> анализируемого правового акта в целом в заключении не определяется, за исключением случая, когда в правовом акте по результатам экспертизы не выявлены положения, которые могут способствовать проявлениям коррупции.</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18. В случае выявления в правовом акте коррупционных факторов и проявлений </w:t>
      </w:r>
      <w:proofErr w:type="spellStart"/>
      <w:r w:rsidRPr="00194831">
        <w:rPr>
          <w:rFonts w:ascii="Times New Roman" w:eastAsia="Times New Roman" w:hAnsi="Times New Roman" w:cs="Times New Roman"/>
          <w:sz w:val="18"/>
          <w:szCs w:val="18"/>
        </w:rPr>
        <w:t>коррупциогенности</w:t>
      </w:r>
      <w:proofErr w:type="spellEnd"/>
      <w:r w:rsidRPr="00194831">
        <w:rPr>
          <w:rFonts w:ascii="Times New Roman" w:eastAsia="Times New Roman" w:hAnsi="Times New Roman" w:cs="Times New Roman"/>
          <w:sz w:val="18"/>
          <w:szCs w:val="18"/>
        </w:rPr>
        <w:t>, устранение которых из текста правового акта невозможно, эксперт должен это обосновать в отношении каждого фактора (проявления) в отдельности и предложить возможные способы нейтрализации коррупционных рисков.</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19. При обосновании </w:t>
      </w:r>
      <w:proofErr w:type="spellStart"/>
      <w:r w:rsidRPr="00194831">
        <w:rPr>
          <w:rFonts w:ascii="Times New Roman" w:eastAsia="Times New Roman" w:hAnsi="Times New Roman" w:cs="Times New Roman"/>
          <w:sz w:val="18"/>
          <w:szCs w:val="18"/>
        </w:rPr>
        <w:t>коррупциогенности</w:t>
      </w:r>
      <w:proofErr w:type="spellEnd"/>
      <w:r w:rsidRPr="00194831">
        <w:rPr>
          <w:rFonts w:ascii="Times New Roman" w:eastAsia="Times New Roman" w:hAnsi="Times New Roman" w:cs="Times New Roman"/>
          <w:sz w:val="18"/>
          <w:szCs w:val="18"/>
        </w:rPr>
        <w:t xml:space="preserve"> отдельных норм правового акта допускается использование данных социологических опросов, материалов судебной и административной практики.</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20. Заключение подписывается экспертом. Заключение рабочей группы, указанной в пункте 8 настоящего Порядка, подписывается руководителем рабочей группы</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21. Заключение направляется органу (должностному лицу), принявшему решение о проведении экспертизы, а также руководителю органа местного самоуправления (иному лицу), принявшего (издавшего) правовой акт (разработавшего проект правового акта) для организации работы по внесению изменений в муниципальный правовой акт (проект муниципального правового акта).</w:t>
      </w:r>
    </w:p>
    <w:p w:rsidR="00387C96" w:rsidRPr="00CD5A76" w:rsidRDefault="00387C96" w:rsidP="00387C96">
      <w:pPr>
        <w:spacing w:after="0" w:line="240" w:lineRule="auto"/>
        <w:ind w:firstLine="567"/>
        <w:jc w:val="both"/>
        <w:rPr>
          <w:rFonts w:ascii="Times New Roman" w:eastAsia="Times New Roman" w:hAnsi="Times New Roman" w:cs="Times New Roman"/>
          <w:sz w:val="18"/>
          <w:szCs w:val="18"/>
        </w:rPr>
      </w:pPr>
      <w:r w:rsidRPr="00CD5A76">
        <w:rPr>
          <w:rFonts w:ascii="Times New Roman" w:eastAsia="Times New Roman" w:hAnsi="Times New Roman" w:cs="Times New Roman"/>
          <w:sz w:val="18"/>
          <w:szCs w:val="18"/>
        </w:rPr>
        <w:t xml:space="preserve">22. </w:t>
      </w:r>
      <w:proofErr w:type="gramStart"/>
      <w:r w:rsidRPr="00CD5A76">
        <w:rPr>
          <w:rFonts w:ascii="Times New Roman" w:eastAsia="Times New Roman" w:hAnsi="Times New Roman" w:cs="Times New Roman"/>
          <w:sz w:val="18"/>
          <w:szCs w:val="18"/>
        </w:rPr>
        <w:t xml:space="preserve">Положения проекта нормативного правового акта, содержащие </w:t>
      </w:r>
      <w:proofErr w:type="spellStart"/>
      <w:r w:rsidRPr="00CD5A76">
        <w:rPr>
          <w:rFonts w:ascii="Times New Roman" w:eastAsia="Times New Roman" w:hAnsi="Times New Roman" w:cs="Times New Roman"/>
          <w:sz w:val="18"/>
          <w:szCs w:val="18"/>
        </w:rPr>
        <w:t>коррупциогенные</w:t>
      </w:r>
      <w:proofErr w:type="spellEnd"/>
      <w:r w:rsidRPr="00CD5A76">
        <w:rPr>
          <w:rFonts w:ascii="Times New Roman" w:eastAsia="Times New Roman" w:hAnsi="Times New Roman" w:cs="Times New Roman"/>
          <w:sz w:val="18"/>
          <w:szCs w:val="18"/>
        </w:rPr>
        <w:t xml:space="preserve"> факторы, выявленные антикоррупционной экспертизой, проводимой органом, осуществляющим правовое обеспечение деятельности Администрации муниципального образования «Муниципальный округ Камбарский район Удмуртской Республики», устраняются на стадии доработки проекта нормативного правового акта разработчиком проекта нормативного правового акта.</w:t>
      </w:r>
      <w:proofErr w:type="gramEnd"/>
    </w:p>
    <w:p w:rsidR="00387C96" w:rsidRPr="00CD5A76" w:rsidRDefault="00387C96" w:rsidP="00387C96">
      <w:pPr>
        <w:spacing w:after="0" w:line="240" w:lineRule="auto"/>
        <w:ind w:firstLine="567"/>
        <w:jc w:val="both"/>
        <w:rPr>
          <w:rFonts w:ascii="Times New Roman" w:eastAsia="Times New Roman" w:hAnsi="Times New Roman" w:cs="Times New Roman"/>
          <w:sz w:val="18"/>
          <w:szCs w:val="18"/>
        </w:rPr>
      </w:pPr>
      <w:proofErr w:type="gramStart"/>
      <w:r w:rsidRPr="00CD5A76">
        <w:rPr>
          <w:rFonts w:ascii="Times New Roman" w:eastAsia="Times New Roman" w:hAnsi="Times New Roman" w:cs="Times New Roman"/>
          <w:sz w:val="18"/>
          <w:szCs w:val="18"/>
        </w:rPr>
        <w:t xml:space="preserve">В случае если при проведении антикоррупционной экспертизы проекта нормативного правового акта </w:t>
      </w:r>
      <w:proofErr w:type="spellStart"/>
      <w:r w:rsidRPr="00CD5A76">
        <w:rPr>
          <w:rFonts w:ascii="Times New Roman" w:eastAsia="Times New Roman" w:hAnsi="Times New Roman" w:cs="Times New Roman"/>
          <w:sz w:val="18"/>
          <w:szCs w:val="18"/>
        </w:rPr>
        <w:t>коррупциогенные</w:t>
      </w:r>
      <w:proofErr w:type="spellEnd"/>
      <w:r w:rsidRPr="00CD5A76">
        <w:rPr>
          <w:rFonts w:ascii="Times New Roman" w:eastAsia="Times New Roman" w:hAnsi="Times New Roman" w:cs="Times New Roman"/>
          <w:sz w:val="18"/>
          <w:szCs w:val="18"/>
        </w:rPr>
        <w:t xml:space="preserve"> факторы, выявленные в тексте проекта нормативного правового акта, могут быть устранены путем его редактирования в процессе экспертизы, орган, осуществляющий правовое обеспечение деятельности Администрации муниципального образования «Муниципальный округ Камбарский район Удмуртской Республики», может отредактировать проект нормативного правового акта без составления заключения и отправить его на доработку разработчикам проекта нормативного</w:t>
      </w:r>
      <w:proofErr w:type="gramEnd"/>
      <w:r w:rsidRPr="00CD5A76">
        <w:rPr>
          <w:rFonts w:ascii="Times New Roman" w:eastAsia="Times New Roman" w:hAnsi="Times New Roman" w:cs="Times New Roman"/>
          <w:sz w:val="18"/>
          <w:szCs w:val="18"/>
        </w:rPr>
        <w:t xml:space="preserve"> правового акта.</w:t>
      </w:r>
    </w:p>
    <w:p w:rsidR="00387C96" w:rsidRPr="00CD5A76" w:rsidRDefault="00387C96" w:rsidP="00387C96">
      <w:pPr>
        <w:spacing w:after="0" w:line="240" w:lineRule="auto"/>
        <w:ind w:firstLine="567"/>
        <w:jc w:val="both"/>
        <w:rPr>
          <w:rFonts w:ascii="Times New Roman" w:eastAsia="Times New Roman" w:hAnsi="Times New Roman" w:cs="Times New Roman"/>
          <w:sz w:val="18"/>
          <w:szCs w:val="18"/>
        </w:rPr>
      </w:pPr>
      <w:r w:rsidRPr="00CD5A76">
        <w:rPr>
          <w:rFonts w:ascii="Times New Roman" w:eastAsia="Times New Roman" w:hAnsi="Times New Roman" w:cs="Times New Roman"/>
          <w:sz w:val="18"/>
          <w:szCs w:val="18"/>
        </w:rPr>
        <w:t xml:space="preserve">В случае согласия разработчика проекта нормативного правового акта с выводами проведенной органом, осуществляющим правовое обеспечение деятельности Администрации муниципального образования «Муниципальный округ Камбарский район Удмуртской Республики», антикоррупционной экспертизы о наличии в проекте нормативного правового акта </w:t>
      </w:r>
      <w:proofErr w:type="spellStart"/>
      <w:r w:rsidRPr="00CD5A76">
        <w:rPr>
          <w:rFonts w:ascii="Times New Roman" w:eastAsia="Times New Roman" w:hAnsi="Times New Roman" w:cs="Times New Roman"/>
          <w:sz w:val="18"/>
          <w:szCs w:val="18"/>
        </w:rPr>
        <w:t>коррупциогенных</w:t>
      </w:r>
      <w:proofErr w:type="spellEnd"/>
      <w:r w:rsidRPr="00CD5A76">
        <w:rPr>
          <w:rFonts w:ascii="Times New Roman" w:eastAsia="Times New Roman" w:hAnsi="Times New Roman" w:cs="Times New Roman"/>
          <w:sz w:val="18"/>
          <w:szCs w:val="18"/>
        </w:rPr>
        <w:t xml:space="preserve"> факторов разработчик проекта вносит в указанный проект изменения. Доработанный проект нормативного правового акта подлежит повторной антикоррупционной экспертизе.</w:t>
      </w:r>
    </w:p>
    <w:p w:rsidR="00387C96" w:rsidRPr="00CD5A76" w:rsidRDefault="00387C96" w:rsidP="00387C96">
      <w:pPr>
        <w:spacing w:after="0" w:line="240" w:lineRule="auto"/>
        <w:ind w:firstLine="567"/>
        <w:jc w:val="both"/>
        <w:rPr>
          <w:rFonts w:ascii="Times New Roman" w:eastAsia="Times New Roman" w:hAnsi="Times New Roman" w:cs="Times New Roman"/>
          <w:sz w:val="18"/>
          <w:szCs w:val="18"/>
        </w:rPr>
      </w:pPr>
      <w:r w:rsidRPr="00CD5A76">
        <w:rPr>
          <w:rFonts w:ascii="Times New Roman" w:eastAsia="Times New Roman" w:hAnsi="Times New Roman" w:cs="Times New Roman"/>
          <w:sz w:val="18"/>
          <w:szCs w:val="18"/>
        </w:rPr>
        <w:t xml:space="preserve">23. Разногласия, возникающие в случае несогласия разработчика проекта нормативного правового акта с выводами проведенной органом, осуществляющим правовое обеспечение деятельности Администрации муниципального образования «Муниципальный округ Камбарский район Удмуртской Республики», антикоррупционной экспертизы о наличии в проекте нормативного правового акта </w:t>
      </w:r>
      <w:proofErr w:type="spellStart"/>
      <w:r w:rsidRPr="00CD5A76">
        <w:rPr>
          <w:rFonts w:ascii="Times New Roman" w:eastAsia="Times New Roman" w:hAnsi="Times New Roman" w:cs="Times New Roman"/>
          <w:sz w:val="18"/>
          <w:szCs w:val="18"/>
        </w:rPr>
        <w:t>коррупциогенных</w:t>
      </w:r>
      <w:proofErr w:type="spellEnd"/>
      <w:r w:rsidRPr="00CD5A76">
        <w:rPr>
          <w:rFonts w:ascii="Times New Roman" w:eastAsia="Times New Roman" w:hAnsi="Times New Roman" w:cs="Times New Roman"/>
          <w:sz w:val="18"/>
          <w:szCs w:val="18"/>
        </w:rPr>
        <w:t xml:space="preserve"> факторов разрешаются в следующем порядке:</w:t>
      </w:r>
    </w:p>
    <w:p w:rsidR="00387C96" w:rsidRPr="00CD5A76" w:rsidRDefault="00387C96" w:rsidP="00387C96">
      <w:pPr>
        <w:spacing w:after="0" w:line="240" w:lineRule="auto"/>
        <w:ind w:firstLine="567"/>
        <w:jc w:val="both"/>
        <w:rPr>
          <w:rFonts w:ascii="Times New Roman" w:eastAsia="Times New Roman" w:hAnsi="Times New Roman" w:cs="Times New Roman"/>
          <w:sz w:val="18"/>
          <w:szCs w:val="18"/>
        </w:rPr>
      </w:pPr>
      <w:r w:rsidRPr="00CD5A76">
        <w:rPr>
          <w:rFonts w:ascii="Times New Roman" w:eastAsia="Times New Roman" w:hAnsi="Times New Roman" w:cs="Times New Roman"/>
          <w:sz w:val="18"/>
          <w:szCs w:val="18"/>
        </w:rPr>
        <w:t>- при наличии разногласий по проекту заместитель главы Администрации муниципального образования «Муниципальный округ Камбарский район Удмуртской Республики», к сфере деятельности которого относится предмет правового регулирования, обеспечивает обсуждение разногласий на согласительном совещании для выработки компромиссного решения.</w:t>
      </w:r>
    </w:p>
    <w:p w:rsidR="00387C96" w:rsidRPr="00CD5A76" w:rsidRDefault="00387C96" w:rsidP="00387C96">
      <w:pPr>
        <w:spacing w:after="0" w:line="240" w:lineRule="auto"/>
        <w:ind w:firstLine="567"/>
        <w:jc w:val="both"/>
        <w:rPr>
          <w:rFonts w:ascii="Times New Roman" w:eastAsia="Times New Roman" w:hAnsi="Times New Roman" w:cs="Times New Roman"/>
          <w:sz w:val="18"/>
          <w:szCs w:val="18"/>
        </w:rPr>
      </w:pPr>
      <w:r w:rsidRPr="00CD5A76">
        <w:rPr>
          <w:rFonts w:ascii="Times New Roman" w:eastAsia="Times New Roman" w:hAnsi="Times New Roman" w:cs="Times New Roman"/>
          <w:sz w:val="18"/>
          <w:szCs w:val="18"/>
        </w:rPr>
        <w:t>В случае если компромиссное решение не принято, проект с замечаниями и мотивированным обоснованием разработчика вносится на рассмотрение Главе муниципального образования «Муниципальный округ Камбарский район Удмуртской Республики».</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r w:rsidRPr="00CD5A76">
        <w:rPr>
          <w:rFonts w:ascii="Times New Roman" w:eastAsia="Times New Roman" w:hAnsi="Times New Roman" w:cs="Times New Roman"/>
          <w:sz w:val="18"/>
          <w:szCs w:val="18"/>
        </w:rPr>
        <w:t xml:space="preserve">24. В случае если при проведении антикоррупционной экспертизы проекта нормативного правового акта в тексте проекта нормативного правового акта </w:t>
      </w:r>
      <w:proofErr w:type="spellStart"/>
      <w:r w:rsidRPr="00CD5A76">
        <w:rPr>
          <w:rFonts w:ascii="Times New Roman" w:eastAsia="Times New Roman" w:hAnsi="Times New Roman" w:cs="Times New Roman"/>
          <w:sz w:val="18"/>
          <w:szCs w:val="18"/>
        </w:rPr>
        <w:t>коррупциогенных</w:t>
      </w:r>
      <w:proofErr w:type="spellEnd"/>
      <w:r w:rsidRPr="00CD5A76">
        <w:rPr>
          <w:rFonts w:ascii="Times New Roman" w:eastAsia="Times New Roman" w:hAnsi="Times New Roman" w:cs="Times New Roman"/>
          <w:sz w:val="18"/>
          <w:szCs w:val="18"/>
        </w:rPr>
        <w:t xml:space="preserve"> факторов не выявлено, орган, осуществляющий правовое обеспечение деятельности Администрации муниципального образования «Муниципальный округ Камбарский район Удмуртской Республики», согласовывает проект нормативного правового акта без составления заключения.</w:t>
      </w:r>
    </w:p>
    <w:p w:rsidR="00387C96" w:rsidRPr="00194831" w:rsidRDefault="00387C96" w:rsidP="00387C96">
      <w:pPr>
        <w:spacing w:after="0" w:line="240" w:lineRule="auto"/>
        <w:ind w:firstLine="567"/>
        <w:jc w:val="both"/>
        <w:rPr>
          <w:rFonts w:ascii="Times New Roman" w:eastAsia="Times New Roman" w:hAnsi="Times New Roman" w:cs="Times New Roman"/>
          <w:sz w:val="18"/>
          <w:szCs w:val="18"/>
        </w:rPr>
      </w:pPr>
    </w:p>
    <w:p w:rsidR="00387C96" w:rsidRPr="00194831" w:rsidRDefault="00387C96" w:rsidP="00387C96">
      <w:pPr>
        <w:spacing w:after="0" w:line="240" w:lineRule="auto"/>
        <w:jc w:val="center"/>
        <w:rPr>
          <w:rFonts w:ascii="Times New Roman" w:eastAsia="Times New Roman" w:hAnsi="Times New Roman" w:cs="Times New Roman"/>
          <w:b/>
          <w:sz w:val="18"/>
          <w:szCs w:val="18"/>
        </w:rPr>
      </w:pPr>
      <w:r w:rsidRPr="00194831">
        <w:rPr>
          <w:rFonts w:ascii="Times New Roman" w:eastAsia="Times New Roman" w:hAnsi="Times New Roman" w:cs="Times New Roman"/>
          <w:b/>
          <w:bCs/>
          <w:sz w:val="18"/>
          <w:szCs w:val="18"/>
        </w:rPr>
        <w:t>IV. Участие органов местного самоуправления, общественных</w:t>
      </w:r>
    </w:p>
    <w:p w:rsidR="00387C96" w:rsidRPr="00194831" w:rsidRDefault="00387C96" w:rsidP="00387C96">
      <w:pPr>
        <w:spacing w:after="0" w:line="240" w:lineRule="auto"/>
        <w:jc w:val="center"/>
        <w:rPr>
          <w:rFonts w:ascii="Times New Roman" w:eastAsia="Times New Roman" w:hAnsi="Times New Roman" w:cs="Times New Roman"/>
          <w:b/>
          <w:bCs/>
          <w:sz w:val="18"/>
          <w:szCs w:val="18"/>
        </w:rPr>
      </w:pPr>
      <w:r w:rsidRPr="00194831">
        <w:rPr>
          <w:rFonts w:ascii="Times New Roman" w:eastAsia="Times New Roman" w:hAnsi="Times New Roman" w:cs="Times New Roman"/>
          <w:b/>
          <w:bCs/>
          <w:sz w:val="18"/>
          <w:szCs w:val="18"/>
        </w:rPr>
        <w:t>объединений, иных некоммерческих организаций в проведении экспертизы</w:t>
      </w:r>
    </w:p>
    <w:p w:rsidR="00387C96" w:rsidRPr="00194831" w:rsidRDefault="00387C96" w:rsidP="00387C96">
      <w:pPr>
        <w:spacing w:after="0" w:line="240" w:lineRule="auto"/>
        <w:jc w:val="center"/>
        <w:rPr>
          <w:rFonts w:ascii="Times New Roman" w:eastAsia="Times New Roman" w:hAnsi="Times New Roman" w:cs="Times New Roman"/>
          <w:b/>
          <w:sz w:val="18"/>
          <w:szCs w:val="18"/>
        </w:rPr>
      </w:pP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25. Органы местного самоуправления, общественные объединения, иные некоммерческие организации вправе направить в орган, должностное лицо, уполномоченные принимать решение о проведении экспертизы, обращение о проведении экспертизы правовых актов, указанных в пункте 4 настоящего Порядка.</w:t>
      </w: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К обращению, указанному в настоящем пункте, должны быть приложены мотивированные обоснования и пояснения о наличии в правовом акте </w:t>
      </w:r>
      <w:proofErr w:type="spellStart"/>
      <w:r w:rsidRPr="00194831">
        <w:rPr>
          <w:rFonts w:ascii="Times New Roman" w:eastAsia="Times New Roman" w:hAnsi="Times New Roman" w:cs="Times New Roman"/>
          <w:sz w:val="18"/>
          <w:szCs w:val="18"/>
        </w:rPr>
        <w:t>коррупциогенных</w:t>
      </w:r>
      <w:proofErr w:type="spellEnd"/>
      <w:r w:rsidRPr="00194831">
        <w:rPr>
          <w:rFonts w:ascii="Times New Roman" w:eastAsia="Times New Roman" w:hAnsi="Times New Roman" w:cs="Times New Roman"/>
          <w:sz w:val="18"/>
          <w:szCs w:val="18"/>
        </w:rPr>
        <w:t xml:space="preserve"> факторов и (или) проявлений </w:t>
      </w:r>
      <w:proofErr w:type="spellStart"/>
      <w:r w:rsidRPr="00194831">
        <w:rPr>
          <w:rFonts w:ascii="Times New Roman" w:eastAsia="Times New Roman" w:hAnsi="Times New Roman" w:cs="Times New Roman"/>
          <w:sz w:val="18"/>
          <w:szCs w:val="18"/>
        </w:rPr>
        <w:t>коррупциогенности</w:t>
      </w:r>
      <w:proofErr w:type="spellEnd"/>
      <w:r w:rsidRPr="00194831">
        <w:rPr>
          <w:rFonts w:ascii="Times New Roman" w:eastAsia="Times New Roman" w:hAnsi="Times New Roman" w:cs="Times New Roman"/>
          <w:sz w:val="18"/>
          <w:szCs w:val="18"/>
        </w:rPr>
        <w:t>, предусмотренных настоящим Порядком.</w:t>
      </w: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26. Обращения, указанные в пункте 25 настоящего Порядка, подлежат обязательному рассмотрению органом, должностным лицом, уполномоченным принимать решение о проведении экспертизы в течение 30 рабочих дней со дня их поступления.</w:t>
      </w: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 xml:space="preserve">27. Орган, должностное лицо, уполномоченные принимать </w:t>
      </w:r>
      <w:proofErr w:type="gramStart"/>
      <w:r w:rsidRPr="00194831">
        <w:rPr>
          <w:rFonts w:ascii="Times New Roman" w:eastAsia="Times New Roman" w:hAnsi="Times New Roman" w:cs="Times New Roman"/>
          <w:sz w:val="18"/>
          <w:szCs w:val="18"/>
        </w:rPr>
        <w:t>решение</w:t>
      </w:r>
      <w:proofErr w:type="gramEnd"/>
      <w:r w:rsidRPr="00194831">
        <w:rPr>
          <w:rFonts w:ascii="Times New Roman" w:eastAsia="Times New Roman" w:hAnsi="Times New Roman" w:cs="Times New Roman"/>
          <w:sz w:val="18"/>
          <w:szCs w:val="18"/>
        </w:rPr>
        <w:t xml:space="preserve"> о проведении экспертизы рассмотрев обращение, указанное в пункте 25 настоящего Порядка, принимает одно из следующих решений:</w:t>
      </w: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1) о проведении экспертизы;</w:t>
      </w: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 об отказе в проведении экспертизы, при этом основанием для отказа в проведении экспертизы является наличие ранее проведенной в соответствии с настоящим Порядком экспертизы представленного правового акта.</w:t>
      </w: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28.В случае принятия решения о проведении экспертизы экспертиза проводится в соответствии с настоящим Порядком.</w:t>
      </w: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r w:rsidRPr="00194831">
        <w:rPr>
          <w:rFonts w:ascii="Times New Roman" w:eastAsia="Times New Roman" w:hAnsi="Times New Roman" w:cs="Times New Roman"/>
          <w:sz w:val="18"/>
          <w:szCs w:val="18"/>
        </w:rPr>
        <w:t>29. Заключение по результатам экспертизы в обязательном порядке направляется органу местного самоуправления, общественному объединению, иной некоммерческой организации, направившей обращение о проведении экспертизы.</w:t>
      </w: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p>
    <w:p w:rsidR="00387C96" w:rsidRPr="00194831" w:rsidRDefault="00387C96" w:rsidP="00387C96">
      <w:pPr>
        <w:spacing w:after="0" w:line="240" w:lineRule="auto"/>
        <w:jc w:val="both"/>
        <w:rPr>
          <w:rFonts w:ascii="Times New Roman" w:eastAsia="Times New Roman" w:hAnsi="Times New Roman" w:cs="Times New Roman"/>
          <w:sz w:val="18"/>
          <w:szCs w:val="18"/>
        </w:rPr>
      </w:pPr>
    </w:p>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864"/>
      </w:tblGrid>
      <w:tr w:rsidR="00387C96" w:rsidRPr="00194831" w:rsidTr="005B2C17">
        <w:tc>
          <w:tcPr>
            <w:tcW w:w="5210" w:type="dxa"/>
          </w:tcPr>
          <w:p w:rsidR="00387C96" w:rsidRPr="00194831" w:rsidRDefault="00387C96" w:rsidP="005B2C17">
            <w:pPr>
              <w:jc w:val="both"/>
              <w:rPr>
                <w:rFonts w:ascii="Times New Roman" w:eastAsia="Times New Roman" w:hAnsi="Times New Roman" w:cs="Times New Roman"/>
                <w:sz w:val="18"/>
                <w:szCs w:val="18"/>
              </w:rPr>
            </w:pPr>
          </w:p>
        </w:tc>
        <w:tc>
          <w:tcPr>
            <w:tcW w:w="5211" w:type="dxa"/>
          </w:tcPr>
          <w:p w:rsidR="00387C96" w:rsidRPr="00194831" w:rsidRDefault="00387C96" w:rsidP="005B2C17">
            <w:pPr>
              <w:spacing w:before="100" w:beforeAutospacing="1" w:after="100" w:afterAutospacing="1" w:line="276" w:lineRule="auto"/>
              <w:jc w:val="both"/>
              <w:rPr>
                <w:rFonts w:ascii="Arial" w:eastAsia="Times New Roman" w:hAnsi="Arial" w:cs="Arial"/>
                <w:color w:val="828282"/>
                <w:sz w:val="18"/>
                <w:szCs w:val="18"/>
              </w:rPr>
            </w:pPr>
            <w:r w:rsidRPr="00194831">
              <w:rPr>
                <w:rFonts w:ascii="Times New Roman" w:eastAsia="Times New Roman" w:hAnsi="Times New Roman" w:cs="Times New Roman"/>
                <w:sz w:val="18"/>
                <w:szCs w:val="18"/>
              </w:rPr>
              <w:t>Приложение № 1 к Порядку</w:t>
            </w:r>
            <w:r w:rsidRPr="00194831">
              <w:rPr>
                <w:rFonts w:ascii="Arial" w:eastAsia="Times New Roman" w:hAnsi="Arial" w:cs="Arial"/>
                <w:color w:val="828282"/>
                <w:sz w:val="18"/>
                <w:szCs w:val="18"/>
              </w:rPr>
              <w:t xml:space="preserve"> </w:t>
            </w:r>
            <w:r w:rsidRPr="00194831">
              <w:rPr>
                <w:rFonts w:ascii="Times New Roman" w:eastAsia="Times New Roman" w:hAnsi="Times New Roman" w:cs="Times New Roman"/>
                <w:sz w:val="18"/>
                <w:szCs w:val="18"/>
              </w:rPr>
              <w:t>проведения антикоррупционной экспертизы муниципальных правовых актов и их проектов</w:t>
            </w:r>
          </w:p>
        </w:tc>
      </w:tr>
    </w:tbl>
    <w:p w:rsidR="00387C96" w:rsidRPr="00194831" w:rsidRDefault="00387C96" w:rsidP="00387C96">
      <w:pPr>
        <w:spacing w:after="0" w:line="240" w:lineRule="auto"/>
        <w:ind w:firstLine="709"/>
        <w:jc w:val="both"/>
        <w:rPr>
          <w:rFonts w:ascii="Times New Roman" w:eastAsia="Times New Roman" w:hAnsi="Times New Roman" w:cs="Times New Roman"/>
          <w:sz w:val="18"/>
          <w:szCs w:val="18"/>
        </w:rPr>
      </w:pPr>
    </w:p>
    <w:tbl>
      <w:tblPr>
        <w:tblStyle w:val="a5"/>
        <w:tblW w:w="0" w:type="auto"/>
        <w:tblLook w:val="04A0" w:firstRow="1" w:lastRow="0" w:firstColumn="1" w:lastColumn="0" w:noHBand="0" w:noVBand="1"/>
      </w:tblPr>
      <w:tblGrid>
        <w:gridCol w:w="637"/>
        <w:gridCol w:w="5716"/>
        <w:gridCol w:w="3218"/>
      </w:tblGrid>
      <w:tr w:rsidR="00387C96" w:rsidRPr="00194831" w:rsidTr="005B2C17">
        <w:tc>
          <w:tcPr>
            <w:tcW w:w="675" w:type="dxa"/>
          </w:tcPr>
          <w:p w:rsidR="00387C96" w:rsidRPr="00194831" w:rsidRDefault="00387C96" w:rsidP="005B2C17">
            <w:pPr>
              <w:jc w:val="center"/>
              <w:rPr>
                <w:rFonts w:ascii="Times New Roman" w:eastAsia="Times New Roman" w:hAnsi="Times New Roman" w:cs="Times New Roman"/>
                <w:b/>
                <w:bCs/>
                <w:sz w:val="18"/>
                <w:szCs w:val="18"/>
              </w:rPr>
            </w:pPr>
          </w:p>
        </w:tc>
        <w:tc>
          <w:tcPr>
            <w:tcW w:w="6272" w:type="dxa"/>
          </w:tcPr>
          <w:p w:rsidR="00387C96" w:rsidRPr="00194831" w:rsidRDefault="00387C96" w:rsidP="005B2C17">
            <w:pPr>
              <w:jc w:val="center"/>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 xml:space="preserve">Коррупционный фактор, проявление </w:t>
            </w:r>
            <w:proofErr w:type="spellStart"/>
            <w:r w:rsidRPr="00194831">
              <w:rPr>
                <w:rFonts w:ascii="Times New Roman" w:eastAsia="Times New Roman" w:hAnsi="Times New Roman" w:cs="Times New Roman"/>
                <w:bCs/>
                <w:sz w:val="18"/>
                <w:szCs w:val="18"/>
              </w:rPr>
              <w:t>коррупциогенности</w:t>
            </w:r>
            <w:proofErr w:type="spellEnd"/>
          </w:p>
          <w:p w:rsidR="00387C96" w:rsidRPr="00194831" w:rsidRDefault="00387C96" w:rsidP="005B2C17">
            <w:pPr>
              <w:jc w:val="center"/>
              <w:rPr>
                <w:rFonts w:ascii="Times New Roman" w:eastAsia="Times New Roman" w:hAnsi="Times New Roman" w:cs="Times New Roman"/>
                <w:bCs/>
                <w:sz w:val="18"/>
                <w:szCs w:val="18"/>
              </w:rPr>
            </w:pPr>
          </w:p>
        </w:tc>
        <w:tc>
          <w:tcPr>
            <w:tcW w:w="3474" w:type="dxa"/>
          </w:tcPr>
          <w:p w:rsidR="00387C96" w:rsidRPr="00194831" w:rsidRDefault="00387C96" w:rsidP="005B2C17">
            <w:pPr>
              <w:jc w:val="center"/>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Статья (часть, пункт, подпункт, абзац статьи) правового акта, в которой обнаружен коррупционный фактор</w:t>
            </w:r>
          </w:p>
        </w:tc>
      </w:tr>
      <w:tr w:rsidR="00387C96" w:rsidRPr="00194831" w:rsidTr="005B2C17">
        <w:tc>
          <w:tcPr>
            <w:tcW w:w="10421" w:type="dxa"/>
            <w:gridSpan w:val="3"/>
          </w:tcPr>
          <w:p w:rsidR="00387C96" w:rsidRPr="00194831" w:rsidRDefault="00387C96" w:rsidP="005B2C17">
            <w:pPr>
              <w:jc w:val="center"/>
              <w:rPr>
                <w:rFonts w:ascii="Times New Roman" w:eastAsia="Times New Roman" w:hAnsi="Times New Roman" w:cs="Times New Roman"/>
                <w:b/>
                <w:bCs/>
                <w:sz w:val="18"/>
                <w:szCs w:val="18"/>
              </w:rPr>
            </w:pPr>
            <w:r w:rsidRPr="00194831">
              <w:rPr>
                <w:rFonts w:ascii="Times New Roman" w:hAnsi="Times New Roman" w:cs="Times New Roman"/>
                <w:b/>
                <w:sz w:val="18"/>
                <w:szCs w:val="18"/>
              </w:rPr>
              <w:t>Коррупционные факторы, связанные с реализацией полномочий органа (должностного лица)</w:t>
            </w:r>
          </w:p>
        </w:tc>
      </w:tr>
      <w:tr w:rsidR="00387C96" w:rsidRPr="00194831" w:rsidTr="005B2C17">
        <w:tc>
          <w:tcPr>
            <w:tcW w:w="675" w:type="dxa"/>
          </w:tcPr>
          <w:p w:rsidR="00387C96" w:rsidRPr="00194831" w:rsidRDefault="00387C96" w:rsidP="005B2C17">
            <w:pPr>
              <w:jc w:val="center"/>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1</w:t>
            </w:r>
          </w:p>
        </w:tc>
        <w:tc>
          <w:tcPr>
            <w:tcW w:w="6272" w:type="dxa"/>
          </w:tcPr>
          <w:p w:rsidR="00387C96" w:rsidRPr="00194831" w:rsidRDefault="00387C96" w:rsidP="005B2C17">
            <w:pPr>
              <w:spacing w:line="276" w:lineRule="auto"/>
              <w:jc w:val="both"/>
              <w:rPr>
                <w:rFonts w:ascii="Times New Roman" w:eastAsia="Times New Roman" w:hAnsi="Times New Roman" w:cs="Times New Roman"/>
                <w:sz w:val="18"/>
                <w:szCs w:val="18"/>
              </w:rPr>
            </w:pPr>
            <w:r w:rsidRPr="00194831">
              <w:rPr>
                <w:rFonts w:ascii="Times New Roman" w:eastAsia="Times New Roman" w:hAnsi="Times New Roman" w:cs="Times New Roman"/>
                <w:i/>
                <w:sz w:val="18"/>
                <w:szCs w:val="18"/>
              </w:rPr>
              <w:t>широта дискреционных полномочий</w:t>
            </w:r>
            <w:r w:rsidRPr="00194831">
              <w:rPr>
                <w:rFonts w:ascii="Times New Roman" w:eastAsia="Times New Roman" w:hAnsi="Times New Roman" w:cs="Times New Roman"/>
                <w:sz w:val="18"/>
                <w:szCs w:val="18"/>
              </w:rPr>
              <w:t xml:space="preserve">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387C96" w:rsidRPr="00194831" w:rsidRDefault="00387C96" w:rsidP="005B2C17">
            <w:pPr>
              <w:ind w:firstLine="567"/>
              <w:jc w:val="both"/>
              <w:rPr>
                <w:rFonts w:ascii="Times New Roman" w:eastAsia="Times New Roman" w:hAnsi="Times New Roman" w:cs="Times New Roman"/>
                <w:b/>
                <w:bCs/>
                <w:sz w:val="18"/>
                <w:szCs w:val="18"/>
              </w:rPr>
            </w:pPr>
          </w:p>
        </w:tc>
        <w:tc>
          <w:tcPr>
            <w:tcW w:w="3474" w:type="dxa"/>
          </w:tcPr>
          <w:p w:rsidR="00387C96" w:rsidRPr="00194831" w:rsidRDefault="00387C96" w:rsidP="005B2C17">
            <w:pPr>
              <w:jc w:val="center"/>
              <w:rPr>
                <w:rFonts w:ascii="Times New Roman" w:eastAsia="Times New Roman" w:hAnsi="Times New Roman" w:cs="Times New Roman"/>
                <w:b/>
                <w:bCs/>
                <w:sz w:val="18"/>
                <w:szCs w:val="18"/>
              </w:rPr>
            </w:pPr>
          </w:p>
        </w:tc>
      </w:tr>
      <w:tr w:rsidR="00387C96" w:rsidRPr="00194831" w:rsidTr="005B2C17">
        <w:tc>
          <w:tcPr>
            <w:tcW w:w="675" w:type="dxa"/>
          </w:tcPr>
          <w:p w:rsidR="00387C96" w:rsidRPr="00194831" w:rsidRDefault="00387C96" w:rsidP="005B2C17">
            <w:pPr>
              <w:jc w:val="center"/>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2</w:t>
            </w:r>
          </w:p>
        </w:tc>
        <w:tc>
          <w:tcPr>
            <w:tcW w:w="6272" w:type="dxa"/>
          </w:tcPr>
          <w:p w:rsidR="00387C96" w:rsidRPr="00194831" w:rsidRDefault="00387C96" w:rsidP="005B2C17">
            <w:pPr>
              <w:jc w:val="both"/>
              <w:rPr>
                <w:rFonts w:ascii="Times New Roman" w:eastAsia="Times New Roman" w:hAnsi="Times New Roman" w:cs="Times New Roman"/>
                <w:bCs/>
                <w:sz w:val="18"/>
                <w:szCs w:val="18"/>
              </w:rPr>
            </w:pPr>
            <w:r w:rsidRPr="00194831">
              <w:rPr>
                <w:rFonts w:ascii="Times New Roman" w:eastAsia="Times New Roman" w:hAnsi="Times New Roman" w:cs="Times New Roman"/>
                <w:bCs/>
                <w:i/>
                <w:sz w:val="18"/>
                <w:szCs w:val="18"/>
              </w:rPr>
              <w:t>определение компетенции по формуле "вправе"</w:t>
            </w:r>
            <w:r w:rsidRPr="00194831">
              <w:rPr>
                <w:rFonts w:ascii="Times New Roman" w:eastAsia="Times New Roman" w:hAnsi="Times New Roman" w:cs="Times New Roman"/>
                <w:bCs/>
                <w:sz w:val="18"/>
                <w:szCs w:val="18"/>
              </w:rPr>
              <w:t xml:space="preserve">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tc>
        <w:tc>
          <w:tcPr>
            <w:tcW w:w="3474" w:type="dxa"/>
          </w:tcPr>
          <w:p w:rsidR="00387C96" w:rsidRPr="00194831" w:rsidRDefault="00387C96" w:rsidP="005B2C17">
            <w:pPr>
              <w:jc w:val="center"/>
              <w:rPr>
                <w:rFonts w:ascii="Times New Roman" w:eastAsia="Times New Roman" w:hAnsi="Times New Roman" w:cs="Times New Roman"/>
                <w:b/>
                <w:bCs/>
                <w:sz w:val="18"/>
                <w:szCs w:val="18"/>
              </w:rPr>
            </w:pPr>
          </w:p>
        </w:tc>
      </w:tr>
      <w:tr w:rsidR="00387C96" w:rsidRPr="00194831" w:rsidTr="005B2C17">
        <w:tc>
          <w:tcPr>
            <w:tcW w:w="675" w:type="dxa"/>
          </w:tcPr>
          <w:p w:rsidR="00387C96" w:rsidRPr="00194831" w:rsidRDefault="00387C96" w:rsidP="005B2C17">
            <w:pPr>
              <w:jc w:val="center"/>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3</w:t>
            </w:r>
          </w:p>
        </w:tc>
        <w:tc>
          <w:tcPr>
            <w:tcW w:w="6272" w:type="dxa"/>
          </w:tcPr>
          <w:p w:rsidR="00387C96" w:rsidRPr="00194831" w:rsidRDefault="00387C96" w:rsidP="005B2C17">
            <w:pPr>
              <w:spacing w:line="276" w:lineRule="auto"/>
              <w:jc w:val="both"/>
              <w:rPr>
                <w:rFonts w:ascii="Times New Roman" w:eastAsia="Times New Roman" w:hAnsi="Times New Roman" w:cs="Times New Roman"/>
                <w:sz w:val="18"/>
                <w:szCs w:val="18"/>
              </w:rPr>
            </w:pPr>
            <w:r w:rsidRPr="00194831">
              <w:rPr>
                <w:rFonts w:ascii="Times New Roman" w:eastAsia="Times New Roman" w:hAnsi="Times New Roman" w:cs="Times New Roman"/>
                <w:i/>
                <w:sz w:val="18"/>
                <w:szCs w:val="18"/>
              </w:rPr>
              <w:t>выборочное изменение объема прав</w:t>
            </w:r>
            <w:r w:rsidRPr="00194831">
              <w:rPr>
                <w:rFonts w:ascii="Times New Roman" w:eastAsia="Times New Roman" w:hAnsi="Times New Roman" w:cs="Times New Roman"/>
                <w:sz w:val="18"/>
                <w:szCs w:val="18"/>
              </w:rPr>
              <w:t xml:space="preserve">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tc>
        <w:tc>
          <w:tcPr>
            <w:tcW w:w="3474" w:type="dxa"/>
          </w:tcPr>
          <w:p w:rsidR="00387C96" w:rsidRPr="00194831" w:rsidRDefault="00387C96" w:rsidP="005B2C17">
            <w:pPr>
              <w:jc w:val="center"/>
              <w:rPr>
                <w:rFonts w:ascii="Times New Roman" w:eastAsia="Times New Roman" w:hAnsi="Times New Roman" w:cs="Times New Roman"/>
                <w:b/>
                <w:bCs/>
                <w:sz w:val="18"/>
                <w:szCs w:val="18"/>
              </w:rPr>
            </w:pPr>
          </w:p>
        </w:tc>
      </w:tr>
      <w:tr w:rsidR="00387C96" w:rsidRPr="00194831" w:rsidTr="005B2C17">
        <w:tc>
          <w:tcPr>
            <w:tcW w:w="675" w:type="dxa"/>
          </w:tcPr>
          <w:p w:rsidR="00387C96" w:rsidRPr="00194831" w:rsidRDefault="00387C96" w:rsidP="005B2C17">
            <w:pPr>
              <w:jc w:val="center"/>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4</w:t>
            </w:r>
          </w:p>
        </w:tc>
        <w:tc>
          <w:tcPr>
            <w:tcW w:w="6272" w:type="dxa"/>
          </w:tcPr>
          <w:p w:rsidR="00387C96" w:rsidRPr="00194831" w:rsidRDefault="00387C96" w:rsidP="005B2C17">
            <w:pPr>
              <w:spacing w:line="276" w:lineRule="auto"/>
              <w:jc w:val="both"/>
              <w:rPr>
                <w:rFonts w:ascii="Times New Roman" w:eastAsia="Times New Roman" w:hAnsi="Times New Roman" w:cs="Times New Roman"/>
                <w:sz w:val="18"/>
                <w:szCs w:val="18"/>
              </w:rPr>
            </w:pPr>
            <w:r w:rsidRPr="00194831">
              <w:rPr>
                <w:rFonts w:ascii="Times New Roman" w:eastAsia="Times New Roman" w:hAnsi="Times New Roman" w:cs="Times New Roman"/>
                <w:i/>
                <w:sz w:val="18"/>
                <w:szCs w:val="18"/>
              </w:rPr>
              <w:t>чрезмерная свобода подзаконного нормотворчества</w:t>
            </w:r>
            <w:r w:rsidRPr="00194831">
              <w:rPr>
                <w:rFonts w:ascii="Times New Roman" w:eastAsia="Times New Roman" w:hAnsi="Times New Roman" w:cs="Times New Roman"/>
                <w:sz w:val="18"/>
                <w:szCs w:val="18"/>
              </w:rPr>
              <w:t xml:space="preserve">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tc>
        <w:tc>
          <w:tcPr>
            <w:tcW w:w="3474" w:type="dxa"/>
          </w:tcPr>
          <w:p w:rsidR="00387C96" w:rsidRPr="00194831" w:rsidRDefault="00387C96" w:rsidP="005B2C17">
            <w:pPr>
              <w:jc w:val="center"/>
              <w:rPr>
                <w:rFonts w:ascii="Times New Roman" w:eastAsia="Times New Roman" w:hAnsi="Times New Roman" w:cs="Times New Roman"/>
                <w:b/>
                <w:bCs/>
                <w:sz w:val="18"/>
                <w:szCs w:val="18"/>
              </w:rPr>
            </w:pPr>
          </w:p>
        </w:tc>
      </w:tr>
      <w:tr w:rsidR="00387C96" w:rsidRPr="00194831" w:rsidTr="005B2C17">
        <w:tc>
          <w:tcPr>
            <w:tcW w:w="675" w:type="dxa"/>
          </w:tcPr>
          <w:p w:rsidR="00387C96" w:rsidRPr="00194831" w:rsidRDefault="00387C96" w:rsidP="005B2C17">
            <w:pPr>
              <w:jc w:val="center"/>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5</w:t>
            </w:r>
          </w:p>
        </w:tc>
        <w:tc>
          <w:tcPr>
            <w:tcW w:w="6272" w:type="dxa"/>
          </w:tcPr>
          <w:p w:rsidR="00387C96" w:rsidRPr="00194831" w:rsidRDefault="00387C96" w:rsidP="005B2C17">
            <w:pPr>
              <w:spacing w:line="276" w:lineRule="auto"/>
              <w:jc w:val="both"/>
              <w:rPr>
                <w:rFonts w:ascii="Times New Roman" w:eastAsia="Times New Roman" w:hAnsi="Times New Roman" w:cs="Times New Roman"/>
                <w:sz w:val="18"/>
                <w:szCs w:val="18"/>
              </w:rPr>
            </w:pPr>
            <w:r w:rsidRPr="00194831">
              <w:rPr>
                <w:rFonts w:ascii="Times New Roman" w:eastAsia="Times New Roman" w:hAnsi="Times New Roman" w:cs="Times New Roman"/>
                <w:i/>
                <w:sz w:val="18"/>
                <w:szCs w:val="18"/>
              </w:rPr>
              <w:t>принятие нормативного правового акта за пределами компетенции</w:t>
            </w:r>
            <w:r w:rsidRPr="00194831">
              <w:rPr>
                <w:rFonts w:ascii="Times New Roman" w:eastAsia="Times New Roman" w:hAnsi="Times New Roman" w:cs="Times New Roman"/>
                <w:sz w:val="18"/>
                <w:szCs w:val="18"/>
              </w:rPr>
              <w:t xml:space="preserve">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tc>
        <w:tc>
          <w:tcPr>
            <w:tcW w:w="3474" w:type="dxa"/>
          </w:tcPr>
          <w:p w:rsidR="00387C96" w:rsidRPr="00194831" w:rsidRDefault="00387C96" w:rsidP="005B2C17">
            <w:pPr>
              <w:jc w:val="center"/>
              <w:rPr>
                <w:rFonts w:ascii="Times New Roman" w:eastAsia="Times New Roman" w:hAnsi="Times New Roman" w:cs="Times New Roman"/>
                <w:b/>
                <w:bCs/>
                <w:sz w:val="18"/>
                <w:szCs w:val="18"/>
              </w:rPr>
            </w:pPr>
          </w:p>
        </w:tc>
      </w:tr>
      <w:tr w:rsidR="00387C96" w:rsidRPr="00194831" w:rsidTr="005B2C17">
        <w:tc>
          <w:tcPr>
            <w:tcW w:w="675" w:type="dxa"/>
          </w:tcPr>
          <w:p w:rsidR="00387C96" w:rsidRPr="00194831" w:rsidRDefault="00387C96" w:rsidP="005B2C17">
            <w:pPr>
              <w:jc w:val="center"/>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6</w:t>
            </w:r>
          </w:p>
        </w:tc>
        <w:tc>
          <w:tcPr>
            <w:tcW w:w="6272" w:type="dxa"/>
          </w:tcPr>
          <w:p w:rsidR="00387C96" w:rsidRPr="00194831" w:rsidRDefault="00387C96" w:rsidP="005B2C17">
            <w:pPr>
              <w:spacing w:line="276" w:lineRule="auto"/>
              <w:jc w:val="both"/>
              <w:rPr>
                <w:rFonts w:ascii="Times New Roman" w:eastAsia="Times New Roman" w:hAnsi="Times New Roman" w:cs="Times New Roman"/>
                <w:sz w:val="18"/>
                <w:szCs w:val="18"/>
              </w:rPr>
            </w:pPr>
            <w:r w:rsidRPr="00194831">
              <w:rPr>
                <w:rFonts w:ascii="Times New Roman" w:eastAsia="Times New Roman" w:hAnsi="Times New Roman" w:cs="Times New Roman"/>
                <w:i/>
                <w:sz w:val="18"/>
                <w:szCs w:val="18"/>
              </w:rPr>
              <w:t>заполнение законодательных пробелов при помощи подзаконных актов в отсутствие законодательной делегации соответствующих полномочий</w:t>
            </w:r>
            <w:r w:rsidRPr="00194831">
              <w:rPr>
                <w:rFonts w:ascii="Times New Roman" w:eastAsia="Times New Roman" w:hAnsi="Times New Roman" w:cs="Times New Roman"/>
                <w:sz w:val="18"/>
                <w:szCs w:val="18"/>
              </w:rPr>
              <w:t xml:space="preserve"> - установление общеобязательных правил поведения в подзаконном акте в условиях отсутствия закона;</w:t>
            </w:r>
          </w:p>
        </w:tc>
        <w:tc>
          <w:tcPr>
            <w:tcW w:w="3474" w:type="dxa"/>
          </w:tcPr>
          <w:p w:rsidR="00387C96" w:rsidRPr="00194831" w:rsidRDefault="00387C96" w:rsidP="005B2C17">
            <w:pPr>
              <w:jc w:val="center"/>
              <w:rPr>
                <w:rFonts w:ascii="Times New Roman" w:eastAsia="Times New Roman" w:hAnsi="Times New Roman" w:cs="Times New Roman"/>
                <w:b/>
                <w:bCs/>
                <w:sz w:val="18"/>
                <w:szCs w:val="18"/>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7</w:t>
            </w:r>
          </w:p>
        </w:tc>
        <w:tc>
          <w:tcPr>
            <w:tcW w:w="6272" w:type="dxa"/>
          </w:tcPr>
          <w:p w:rsidR="00387C96" w:rsidRPr="00194831" w:rsidRDefault="00387C96" w:rsidP="005B2C17">
            <w:pPr>
              <w:jc w:val="both"/>
              <w:rPr>
                <w:rFonts w:ascii="Times New Roman" w:eastAsia="Times New Roman" w:hAnsi="Times New Roman" w:cs="Times New Roman"/>
                <w:bCs/>
                <w:sz w:val="18"/>
                <w:szCs w:val="18"/>
              </w:rPr>
            </w:pPr>
            <w:r w:rsidRPr="00194831">
              <w:rPr>
                <w:rFonts w:ascii="Times New Roman" w:eastAsia="Times New Roman" w:hAnsi="Times New Roman" w:cs="Times New Roman"/>
                <w:i/>
                <w:sz w:val="18"/>
                <w:szCs w:val="18"/>
              </w:rPr>
              <w:t>наличие завышенных требований к лицу, предъявляемых для реализации принадлежащего ему права,</w:t>
            </w:r>
            <w:r w:rsidRPr="00194831">
              <w:rPr>
                <w:rFonts w:ascii="Times New Roman" w:eastAsia="Times New Roman" w:hAnsi="Times New Roman" w:cs="Times New Roman"/>
                <w:sz w:val="18"/>
                <w:szCs w:val="18"/>
              </w:rPr>
              <w:t xml:space="preserve"> - установление неопределенных, трудновыполнимых и обременительных требований к гражданам и организациям;</w:t>
            </w:r>
          </w:p>
        </w:tc>
        <w:tc>
          <w:tcPr>
            <w:tcW w:w="3474" w:type="dxa"/>
          </w:tcPr>
          <w:p w:rsidR="00387C96" w:rsidRPr="00194831" w:rsidRDefault="00387C96" w:rsidP="005B2C17">
            <w:pPr>
              <w:jc w:val="center"/>
              <w:rPr>
                <w:rFonts w:ascii="Times New Roman" w:eastAsia="Times New Roman" w:hAnsi="Times New Roman" w:cs="Times New Roman"/>
                <w:b/>
                <w:bCs/>
                <w:sz w:val="18"/>
                <w:szCs w:val="18"/>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8</w:t>
            </w:r>
          </w:p>
        </w:tc>
        <w:tc>
          <w:tcPr>
            <w:tcW w:w="6272" w:type="dxa"/>
          </w:tcPr>
          <w:p w:rsidR="00387C96" w:rsidRPr="00194831" w:rsidRDefault="00387C96" w:rsidP="005B2C17">
            <w:pPr>
              <w:jc w:val="both"/>
              <w:rPr>
                <w:rFonts w:ascii="Times New Roman" w:eastAsia="Times New Roman" w:hAnsi="Times New Roman" w:cs="Times New Roman"/>
                <w:sz w:val="18"/>
                <w:szCs w:val="18"/>
              </w:rPr>
            </w:pPr>
            <w:r w:rsidRPr="00194831">
              <w:rPr>
                <w:rFonts w:ascii="Times New Roman" w:eastAsia="Times New Roman" w:hAnsi="Times New Roman" w:cs="Times New Roman"/>
                <w:i/>
                <w:sz w:val="18"/>
                <w:szCs w:val="18"/>
              </w:rPr>
              <w:t>злоупотребление правом заявителя государственными органами, органами местного самоуправления или организациями (их должностными лицами)</w:t>
            </w:r>
            <w:r w:rsidRPr="00194831">
              <w:rPr>
                <w:rFonts w:ascii="Times New Roman" w:eastAsia="Times New Roman" w:hAnsi="Times New Roman" w:cs="Times New Roman"/>
                <w:sz w:val="18"/>
                <w:szCs w:val="18"/>
              </w:rPr>
              <w:t xml:space="preserve"> - отсутствие четкой регламентации прав граждан и организаций;</w:t>
            </w:r>
          </w:p>
        </w:tc>
        <w:tc>
          <w:tcPr>
            <w:tcW w:w="3474" w:type="dxa"/>
          </w:tcPr>
          <w:p w:rsidR="00387C96" w:rsidRPr="00194831" w:rsidRDefault="00387C96" w:rsidP="005B2C17">
            <w:pPr>
              <w:jc w:val="center"/>
              <w:rPr>
                <w:rFonts w:ascii="Times New Roman" w:eastAsia="Times New Roman" w:hAnsi="Times New Roman" w:cs="Times New Roman"/>
                <w:b/>
                <w:bCs/>
                <w:sz w:val="18"/>
                <w:szCs w:val="18"/>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8"/>
                <w:szCs w:val="18"/>
              </w:rPr>
            </w:pPr>
            <w:r w:rsidRPr="00194831">
              <w:rPr>
                <w:rFonts w:ascii="Times New Roman" w:eastAsia="Times New Roman" w:hAnsi="Times New Roman" w:cs="Times New Roman"/>
                <w:bCs/>
                <w:sz w:val="18"/>
                <w:szCs w:val="18"/>
              </w:rPr>
              <w:t>9</w:t>
            </w:r>
          </w:p>
        </w:tc>
        <w:tc>
          <w:tcPr>
            <w:tcW w:w="6272" w:type="dxa"/>
          </w:tcPr>
          <w:p w:rsidR="00387C96" w:rsidRPr="00194831" w:rsidRDefault="00387C96" w:rsidP="005B2C17">
            <w:pPr>
              <w:jc w:val="both"/>
              <w:rPr>
                <w:rFonts w:ascii="Times New Roman" w:eastAsia="Times New Roman" w:hAnsi="Times New Roman" w:cs="Times New Roman"/>
                <w:sz w:val="18"/>
                <w:szCs w:val="18"/>
              </w:rPr>
            </w:pPr>
            <w:r w:rsidRPr="00194831">
              <w:rPr>
                <w:rFonts w:ascii="Times New Roman" w:eastAsia="Times New Roman" w:hAnsi="Times New Roman" w:cs="Times New Roman"/>
                <w:i/>
                <w:sz w:val="18"/>
                <w:szCs w:val="18"/>
              </w:rPr>
              <w:t>юридико-лингвистическая неопределенность</w:t>
            </w:r>
            <w:r w:rsidRPr="00194831">
              <w:rPr>
                <w:rFonts w:ascii="Times New Roman" w:eastAsia="Times New Roman" w:hAnsi="Times New Roman" w:cs="Times New Roman"/>
                <w:sz w:val="18"/>
                <w:szCs w:val="18"/>
              </w:rPr>
              <w:t xml:space="preserve"> - употребление неустоявшихся, двусмысленных терминов и категорий оценочного характера.</w:t>
            </w:r>
          </w:p>
        </w:tc>
        <w:tc>
          <w:tcPr>
            <w:tcW w:w="3474" w:type="dxa"/>
          </w:tcPr>
          <w:p w:rsidR="00387C96" w:rsidRPr="00194831" w:rsidRDefault="00387C96" w:rsidP="005B2C17">
            <w:pPr>
              <w:jc w:val="center"/>
              <w:rPr>
                <w:rFonts w:ascii="Times New Roman" w:eastAsia="Times New Roman" w:hAnsi="Times New Roman" w:cs="Times New Roman"/>
                <w:b/>
                <w:bCs/>
                <w:sz w:val="18"/>
                <w:szCs w:val="18"/>
              </w:rPr>
            </w:pPr>
          </w:p>
        </w:tc>
      </w:tr>
      <w:tr w:rsidR="00387C96" w:rsidRPr="00194831" w:rsidTr="005B2C17">
        <w:tc>
          <w:tcPr>
            <w:tcW w:w="10421" w:type="dxa"/>
            <w:gridSpan w:val="3"/>
          </w:tcPr>
          <w:p w:rsidR="00387C96" w:rsidRPr="00194831" w:rsidRDefault="00387C96" w:rsidP="005B2C17">
            <w:pPr>
              <w:jc w:val="center"/>
              <w:rPr>
                <w:rFonts w:ascii="Times New Roman" w:eastAsia="Times New Roman" w:hAnsi="Times New Roman" w:cs="Times New Roman"/>
                <w:b/>
                <w:bCs/>
                <w:sz w:val="18"/>
                <w:szCs w:val="18"/>
              </w:rPr>
            </w:pPr>
            <w:r w:rsidRPr="00194831">
              <w:rPr>
                <w:rFonts w:ascii="Times New Roman" w:eastAsia="Times New Roman" w:hAnsi="Times New Roman" w:cs="Times New Roman"/>
                <w:b/>
                <w:bCs/>
                <w:sz w:val="18"/>
                <w:szCs w:val="18"/>
              </w:rPr>
              <w:t>Коррупционные факторы, связанные с наличием правовых пробелов</w:t>
            </w: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10</w:t>
            </w:r>
          </w:p>
        </w:tc>
        <w:tc>
          <w:tcPr>
            <w:tcW w:w="6272" w:type="dxa"/>
          </w:tcPr>
          <w:p w:rsidR="00387C96" w:rsidRPr="00194831" w:rsidRDefault="00387C96" w:rsidP="005B2C17">
            <w:pPr>
              <w:jc w:val="both"/>
              <w:rPr>
                <w:rFonts w:ascii="Times New Roman" w:hAnsi="Times New Roman" w:cs="Times New Roman"/>
                <w:bCs/>
                <w:i/>
                <w:sz w:val="16"/>
                <w:szCs w:val="16"/>
              </w:rPr>
            </w:pPr>
            <w:r w:rsidRPr="00194831">
              <w:rPr>
                <w:rFonts w:ascii="Times New Roman" w:hAnsi="Times New Roman" w:cs="Times New Roman"/>
                <w:bCs/>
                <w:i/>
                <w:sz w:val="16"/>
                <w:szCs w:val="16"/>
              </w:rPr>
              <w:t xml:space="preserve">Наличие пробела в правовом регулировании - </w:t>
            </w:r>
            <w:r w:rsidRPr="00194831">
              <w:rPr>
                <w:rFonts w:ascii="Times New Roman" w:hAnsi="Times New Roman" w:cs="Times New Roman"/>
                <w:bCs/>
                <w:sz w:val="16"/>
                <w:szCs w:val="16"/>
              </w:rPr>
              <w:t xml:space="preserve">отсутствие той или иной нормы дает возможность восполнения пробела в ходе </w:t>
            </w:r>
            <w:proofErr w:type="spellStart"/>
            <w:r w:rsidRPr="00194831">
              <w:rPr>
                <w:rFonts w:ascii="Times New Roman" w:hAnsi="Times New Roman" w:cs="Times New Roman"/>
                <w:bCs/>
                <w:sz w:val="16"/>
                <w:szCs w:val="16"/>
              </w:rPr>
              <w:t>правоприменения</w:t>
            </w:r>
            <w:proofErr w:type="spellEnd"/>
            <w:r w:rsidRPr="00194831">
              <w:rPr>
                <w:rFonts w:ascii="Times New Roman" w:hAnsi="Times New Roman" w:cs="Times New Roman"/>
                <w:bCs/>
                <w:sz w:val="16"/>
                <w:szCs w:val="16"/>
              </w:rPr>
              <w:t xml:space="preserve"> по усмотрению исполнителя. О наличии фактора свидетельствует отсутствие норм, касающихся того или иного вида деятельности, реализации закрепленной за органом функции.</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11</w:t>
            </w:r>
          </w:p>
        </w:tc>
        <w:tc>
          <w:tcPr>
            <w:tcW w:w="6272" w:type="dxa"/>
          </w:tcPr>
          <w:p w:rsidR="00387C96" w:rsidRPr="00194831" w:rsidRDefault="00387C96" w:rsidP="005B2C17">
            <w:pPr>
              <w:jc w:val="both"/>
              <w:rPr>
                <w:rFonts w:ascii="Times New Roman" w:eastAsia="Times New Roman" w:hAnsi="Times New Roman" w:cs="Times New Roman"/>
                <w:color w:val="828282"/>
                <w:sz w:val="16"/>
                <w:szCs w:val="16"/>
              </w:rPr>
            </w:pPr>
            <w:r w:rsidRPr="00194831">
              <w:rPr>
                <w:rFonts w:ascii="Times New Roman" w:hAnsi="Times New Roman" w:cs="Times New Roman"/>
                <w:bCs/>
                <w:i/>
                <w:sz w:val="16"/>
                <w:szCs w:val="16"/>
              </w:rPr>
              <w:t>отсутствие или неполнота административных процедур</w:t>
            </w:r>
            <w:r w:rsidRPr="00194831">
              <w:rPr>
                <w:rFonts w:ascii="Times New Roman" w:hAnsi="Times New Roman" w:cs="Times New Roman"/>
                <w:bCs/>
                <w:sz w:val="16"/>
                <w:szCs w:val="16"/>
              </w:rPr>
              <w:t xml:space="preserve">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12</w:t>
            </w:r>
          </w:p>
        </w:tc>
        <w:tc>
          <w:tcPr>
            <w:tcW w:w="6272" w:type="dxa"/>
          </w:tcPr>
          <w:p w:rsidR="00387C96" w:rsidRPr="00194831" w:rsidRDefault="00387C96" w:rsidP="005B2C17">
            <w:pPr>
              <w:jc w:val="both"/>
              <w:rPr>
                <w:rFonts w:ascii="Times New Roman" w:eastAsia="Times New Roman" w:hAnsi="Times New Roman" w:cs="Times New Roman"/>
                <w:color w:val="828282"/>
                <w:sz w:val="16"/>
                <w:szCs w:val="16"/>
              </w:rPr>
            </w:pPr>
            <w:r w:rsidRPr="00194831">
              <w:rPr>
                <w:rFonts w:ascii="Times New Roman" w:hAnsi="Times New Roman" w:cs="Times New Roman"/>
                <w:bCs/>
                <w:i/>
                <w:sz w:val="16"/>
                <w:szCs w:val="16"/>
              </w:rPr>
              <w:t>отказ от конкурсных (аукционных) процедур</w:t>
            </w:r>
            <w:r w:rsidRPr="00194831">
              <w:rPr>
                <w:rFonts w:ascii="Times New Roman" w:hAnsi="Times New Roman" w:cs="Times New Roman"/>
                <w:bCs/>
                <w:sz w:val="16"/>
                <w:szCs w:val="16"/>
              </w:rPr>
              <w:t xml:space="preserve"> - закрепление административного порядка предоставления права (блага);</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13</w:t>
            </w:r>
          </w:p>
        </w:tc>
        <w:tc>
          <w:tcPr>
            <w:tcW w:w="6272" w:type="dxa"/>
          </w:tcPr>
          <w:p w:rsidR="00387C96" w:rsidRPr="00194831" w:rsidRDefault="00387C96" w:rsidP="005B2C17">
            <w:pPr>
              <w:autoSpaceDE w:val="0"/>
              <w:autoSpaceDN w:val="0"/>
              <w:adjustRightInd w:val="0"/>
              <w:jc w:val="both"/>
              <w:rPr>
                <w:rFonts w:ascii="Times New Roman" w:hAnsi="Times New Roman" w:cs="Times New Roman"/>
                <w:sz w:val="16"/>
                <w:szCs w:val="16"/>
              </w:rPr>
            </w:pPr>
            <w:r w:rsidRPr="00194831">
              <w:rPr>
                <w:rFonts w:ascii="Times New Roman" w:hAnsi="Times New Roman" w:cs="Times New Roman"/>
                <w:i/>
                <w:sz w:val="16"/>
                <w:szCs w:val="16"/>
              </w:rPr>
              <w:t>Отсутствие запретов и ограничений для муниципальных служащих в конкретной области деятельности</w:t>
            </w:r>
            <w:r w:rsidRPr="00194831">
              <w:rPr>
                <w:rFonts w:ascii="Times New Roman" w:hAnsi="Times New Roman" w:cs="Times New Roman"/>
                <w:sz w:val="16"/>
                <w:szCs w:val="16"/>
              </w:rPr>
              <w:t xml:space="preserve"> - </w:t>
            </w:r>
            <w:r w:rsidRPr="00194831">
              <w:rPr>
                <w:rFonts w:ascii="Times New Roman" w:eastAsia="Times New Roman" w:hAnsi="Times New Roman" w:cs="Times New Roman"/>
                <w:sz w:val="16"/>
                <w:szCs w:val="16"/>
              </w:rPr>
              <w:t xml:space="preserve">в правовые акты, относящиеся к регулированию деятельности муниципальных служащих в потенциально </w:t>
            </w:r>
            <w:proofErr w:type="spellStart"/>
            <w:r w:rsidRPr="00194831">
              <w:rPr>
                <w:rFonts w:ascii="Times New Roman" w:eastAsia="Times New Roman" w:hAnsi="Times New Roman" w:cs="Times New Roman"/>
                <w:sz w:val="16"/>
                <w:szCs w:val="16"/>
              </w:rPr>
              <w:t>коррупциогенных</w:t>
            </w:r>
            <w:proofErr w:type="spellEnd"/>
            <w:r w:rsidRPr="00194831">
              <w:rPr>
                <w:rFonts w:ascii="Times New Roman" w:eastAsia="Times New Roman" w:hAnsi="Times New Roman" w:cs="Times New Roman"/>
                <w:sz w:val="16"/>
                <w:szCs w:val="16"/>
              </w:rPr>
              <w:t xml:space="preserve"> областях (управление публичным имуществом, налоговые и бюджетные отношения и др.), целесообразно включать специальные запреты и ограничения антикоррупционной направленности</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14</w:t>
            </w:r>
          </w:p>
        </w:tc>
        <w:tc>
          <w:tcPr>
            <w:tcW w:w="6272" w:type="dxa"/>
          </w:tcPr>
          <w:p w:rsidR="00387C96" w:rsidRPr="00194831" w:rsidRDefault="00387C96" w:rsidP="005B2C17">
            <w:pPr>
              <w:jc w:val="both"/>
              <w:rPr>
                <w:rFonts w:ascii="Times New Roman" w:eastAsia="Times New Roman" w:hAnsi="Times New Roman" w:cs="Times New Roman"/>
                <w:color w:val="828282"/>
                <w:sz w:val="16"/>
                <w:szCs w:val="16"/>
              </w:rPr>
            </w:pPr>
            <w:r w:rsidRPr="00194831">
              <w:rPr>
                <w:rFonts w:ascii="Times New Roman" w:hAnsi="Times New Roman" w:cs="Times New Roman"/>
                <w:i/>
                <w:sz w:val="16"/>
                <w:szCs w:val="16"/>
              </w:rPr>
              <w:t>Отсутствие ответственности муниципального служащего за правонарушения</w:t>
            </w:r>
            <w:r w:rsidRPr="00194831">
              <w:rPr>
                <w:rFonts w:ascii="Times New Roman" w:eastAsia="Times New Roman" w:hAnsi="Times New Roman" w:cs="Times New Roman"/>
                <w:color w:val="828282"/>
                <w:sz w:val="16"/>
                <w:szCs w:val="16"/>
              </w:rPr>
              <w:t xml:space="preserve"> </w:t>
            </w:r>
            <w:r w:rsidRPr="00194831">
              <w:rPr>
                <w:rFonts w:ascii="Times New Roman" w:eastAsia="Times New Roman" w:hAnsi="Times New Roman" w:cs="Times New Roman"/>
                <w:sz w:val="16"/>
                <w:szCs w:val="16"/>
              </w:rPr>
              <w:t>- в правовом акте должны содержаться нормы об ответственности муниципальных служащих за нарушения, которые корреспондируют соответствующим актам о юридической ответственности, а также нормы о возможности обжалования действий муниципальных служащих.</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15</w:t>
            </w:r>
          </w:p>
        </w:tc>
        <w:tc>
          <w:tcPr>
            <w:tcW w:w="6272" w:type="dxa"/>
          </w:tcPr>
          <w:p w:rsidR="00387C96" w:rsidRPr="00194831" w:rsidRDefault="00387C96" w:rsidP="005B2C17">
            <w:pPr>
              <w:jc w:val="both"/>
              <w:rPr>
                <w:rFonts w:ascii="Times New Roman" w:eastAsia="Times New Roman" w:hAnsi="Times New Roman" w:cs="Times New Roman"/>
                <w:color w:val="828282"/>
                <w:sz w:val="16"/>
                <w:szCs w:val="16"/>
              </w:rPr>
            </w:pPr>
            <w:r w:rsidRPr="00194831">
              <w:rPr>
                <w:rFonts w:ascii="Times New Roman" w:hAnsi="Times New Roman" w:cs="Times New Roman"/>
                <w:i/>
                <w:sz w:val="16"/>
                <w:szCs w:val="16"/>
              </w:rPr>
              <w:t xml:space="preserve">Отсутствие </w:t>
            </w:r>
            <w:proofErr w:type="gramStart"/>
            <w:r w:rsidRPr="00194831">
              <w:rPr>
                <w:rFonts w:ascii="Times New Roman" w:hAnsi="Times New Roman" w:cs="Times New Roman"/>
                <w:i/>
                <w:sz w:val="16"/>
                <w:szCs w:val="16"/>
              </w:rPr>
              <w:t>контроля за</w:t>
            </w:r>
            <w:proofErr w:type="gramEnd"/>
            <w:r w:rsidRPr="00194831">
              <w:rPr>
                <w:rFonts w:ascii="Times New Roman" w:hAnsi="Times New Roman" w:cs="Times New Roman"/>
                <w:i/>
                <w:sz w:val="16"/>
                <w:szCs w:val="16"/>
              </w:rPr>
              <w:t xml:space="preserve"> органами местного самоуправления, муниципальными служащими</w:t>
            </w:r>
            <w:r w:rsidRPr="00194831">
              <w:rPr>
                <w:rFonts w:ascii="Times New Roman" w:hAnsi="Times New Roman" w:cs="Times New Roman"/>
                <w:sz w:val="16"/>
                <w:szCs w:val="16"/>
              </w:rPr>
              <w:t xml:space="preserve"> - </w:t>
            </w:r>
            <w:r w:rsidRPr="00194831">
              <w:rPr>
                <w:rFonts w:ascii="Times New Roman" w:eastAsia="Times New Roman" w:hAnsi="Times New Roman" w:cs="Times New Roman"/>
                <w:sz w:val="16"/>
                <w:szCs w:val="16"/>
              </w:rPr>
              <w:t>правовой акт должен содержать нормы, обеспечивающие возможность контроля, в том числе общественного, за наиболее значимыми направлениями деятельности органа местного самоуправления, муниципальных служащих.</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16</w:t>
            </w:r>
          </w:p>
        </w:tc>
        <w:tc>
          <w:tcPr>
            <w:tcW w:w="6272" w:type="dxa"/>
          </w:tcPr>
          <w:p w:rsidR="00387C96" w:rsidRPr="00194831" w:rsidRDefault="00387C96" w:rsidP="005B2C17">
            <w:pPr>
              <w:jc w:val="both"/>
              <w:rPr>
                <w:rFonts w:ascii="Times New Roman" w:eastAsia="Times New Roman" w:hAnsi="Times New Roman" w:cs="Times New Roman"/>
                <w:color w:val="828282"/>
                <w:sz w:val="16"/>
                <w:szCs w:val="16"/>
              </w:rPr>
            </w:pPr>
            <w:r w:rsidRPr="00194831">
              <w:rPr>
                <w:rFonts w:ascii="Times New Roman" w:hAnsi="Times New Roman" w:cs="Times New Roman"/>
                <w:i/>
                <w:sz w:val="16"/>
                <w:szCs w:val="16"/>
              </w:rPr>
              <w:t>Нарушение режима прозрачности информации</w:t>
            </w:r>
            <w:r w:rsidRPr="00194831">
              <w:rPr>
                <w:rFonts w:ascii="Times New Roman" w:eastAsia="Times New Roman" w:hAnsi="Times New Roman" w:cs="Times New Roman"/>
                <w:i/>
                <w:color w:val="828282"/>
                <w:sz w:val="16"/>
                <w:szCs w:val="16"/>
              </w:rPr>
              <w:t xml:space="preserve">  - </w:t>
            </w:r>
            <w:r w:rsidRPr="00194831">
              <w:rPr>
                <w:rFonts w:ascii="Times New Roman" w:eastAsia="Times New Roman" w:hAnsi="Times New Roman" w:cs="Times New Roman"/>
                <w:i/>
                <w:sz w:val="16"/>
                <w:szCs w:val="16"/>
              </w:rPr>
              <w:t xml:space="preserve">правовой акт должен содержать нормы, повышающие информационную открытость органов местного самоуправления - </w:t>
            </w:r>
            <w:r w:rsidRPr="00194831">
              <w:rPr>
                <w:rFonts w:ascii="Times New Roman" w:eastAsia="Times New Roman" w:hAnsi="Times New Roman" w:cs="Times New Roman"/>
                <w:sz w:val="16"/>
                <w:szCs w:val="16"/>
              </w:rPr>
              <w:t>о наличии этого фактора свидетельствуют нормы, устанавливающие закрытость для граждан и организаций информации, имеющей значение для принятия решения по конкретному делу, равно как отсутствие в правовом акте норм, устанавливающих возможность и порядок получения такой информации.</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10421" w:type="dxa"/>
            <w:gridSpan w:val="3"/>
          </w:tcPr>
          <w:p w:rsidR="00387C96" w:rsidRPr="00194831" w:rsidRDefault="00387C96" w:rsidP="005B2C17">
            <w:pPr>
              <w:jc w:val="center"/>
              <w:rPr>
                <w:rFonts w:ascii="Times New Roman" w:eastAsia="Times New Roman" w:hAnsi="Times New Roman" w:cs="Times New Roman"/>
                <w:b/>
                <w:bCs/>
                <w:sz w:val="16"/>
                <w:szCs w:val="16"/>
              </w:rPr>
            </w:pPr>
            <w:r w:rsidRPr="00194831">
              <w:rPr>
                <w:rFonts w:ascii="Times New Roman" w:eastAsia="Times New Roman" w:hAnsi="Times New Roman" w:cs="Times New Roman"/>
                <w:b/>
                <w:bCs/>
                <w:sz w:val="16"/>
                <w:szCs w:val="16"/>
              </w:rPr>
              <w:t>Коррупционные факторы системного характера</w:t>
            </w: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17</w:t>
            </w:r>
          </w:p>
        </w:tc>
        <w:tc>
          <w:tcPr>
            <w:tcW w:w="6272" w:type="dxa"/>
          </w:tcPr>
          <w:p w:rsidR="00387C96" w:rsidRPr="00194831" w:rsidRDefault="00387C96" w:rsidP="005B2C17">
            <w:pPr>
              <w:jc w:val="both"/>
              <w:rPr>
                <w:rFonts w:ascii="Times New Roman" w:eastAsia="Times New Roman" w:hAnsi="Times New Roman" w:cs="Times New Roman"/>
                <w:sz w:val="16"/>
                <w:szCs w:val="16"/>
              </w:rPr>
            </w:pPr>
            <w:r w:rsidRPr="00194831">
              <w:rPr>
                <w:rFonts w:ascii="Times New Roman" w:hAnsi="Times New Roman" w:cs="Times New Roman"/>
                <w:i/>
                <w:sz w:val="16"/>
                <w:szCs w:val="16"/>
              </w:rPr>
              <w:t>Ложные цели и приоритеты</w:t>
            </w:r>
            <w:r w:rsidRPr="00194831">
              <w:rPr>
                <w:rFonts w:ascii="Times New Roman" w:hAnsi="Times New Roman" w:cs="Times New Roman"/>
                <w:sz w:val="16"/>
                <w:szCs w:val="16"/>
              </w:rPr>
              <w:t xml:space="preserve"> - </w:t>
            </w:r>
            <w:r w:rsidRPr="00194831">
              <w:rPr>
                <w:rFonts w:ascii="Times New Roman" w:eastAsia="Times New Roman" w:hAnsi="Times New Roman" w:cs="Times New Roman"/>
                <w:sz w:val="16"/>
                <w:szCs w:val="16"/>
              </w:rPr>
              <w:t>правовой акт должен иметь ясные цели и приоритеты, отвечающие реальным потребностям правового регулирования. На данный фактор может указывать объективная нецелесообразность принятия правового акта, избыточность регулирования вопроса, противоречие норм правового акта продекларированным им целям.</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18</w:t>
            </w:r>
          </w:p>
        </w:tc>
        <w:tc>
          <w:tcPr>
            <w:tcW w:w="6272" w:type="dxa"/>
          </w:tcPr>
          <w:p w:rsidR="00387C96" w:rsidRPr="00194831" w:rsidRDefault="00387C96" w:rsidP="005B2C17">
            <w:pPr>
              <w:jc w:val="both"/>
              <w:rPr>
                <w:rFonts w:ascii="Times New Roman" w:eastAsia="Times New Roman" w:hAnsi="Times New Roman" w:cs="Times New Roman"/>
                <w:sz w:val="16"/>
                <w:szCs w:val="16"/>
              </w:rPr>
            </w:pPr>
            <w:r w:rsidRPr="00194831">
              <w:rPr>
                <w:rFonts w:ascii="Times New Roman" w:hAnsi="Times New Roman" w:cs="Times New Roman"/>
                <w:i/>
                <w:sz w:val="16"/>
                <w:szCs w:val="16"/>
              </w:rPr>
              <w:t>Нормативные коллизии</w:t>
            </w:r>
            <w:r w:rsidRPr="00194831">
              <w:rPr>
                <w:rFonts w:ascii="Times New Roman" w:hAnsi="Times New Roman" w:cs="Times New Roman"/>
                <w:sz w:val="16"/>
                <w:szCs w:val="16"/>
              </w:rPr>
              <w:t xml:space="preserve"> - </w:t>
            </w:r>
            <w:r w:rsidRPr="00194831">
              <w:rPr>
                <w:rFonts w:ascii="Times New Roman" w:eastAsia="Times New Roman" w:hAnsi="Times New Roman" w:cs="Times New Roman"/>
                <w:sz w:val="16"/>
                <w:szCs w:val="16"/>
              </w:rPr>
              <w:t>правовой акт, полностью или в части противоречащий другому правовому акту, создает для должностных лиц возможность произвольного выбора акта, подлежащего применению в конкретном случае. На наличие данного фактора указывает любой вид коллизии, если возможность ее разрешения зависит от волевого решения должностного лица.</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19</w:t>
            </w:r>
          </w:p>
        </w:tc>
        <w:tc>
          <w:tcPr>
            <w:tcW w:w="6272" w:type="dxa"/>
          </w:tcPr>
          <w:p w:rsidR="00387C96" w:rsidRPr="00194831" w:rsidRDefault="00387C96" w:rsidP="005B2C17">
            <w:pPr>
              <w:autoSpaceDE w:val="0"/>
              <w:autoSpaceDN w:val="0"/>
              <w:adjustRightInd w:val="0"/>
              <w:jc w:val="both"/>
              <w:rPr>
                <w:rFonts w:ascii="Times New Roman" w:hAnsi="Times New Roman" w:cs="Times New Roman"/>
                <w:sz w:val="16"/>
                <w:szCs w:val="16"/>
              </w:rPr>
            </w:pPr>
            <w:r w:rsidRPr="00194831">
              <w:rPr>
                <w:rFonts w:ascii="Times New Roman" w:hAnsi="Times New Roman" w:cs="Times New Roman"/>
                <w:i/>
                <w:sz w:val="16"/>
                <w:szCs w:val="16"/>
              </w:rPr>
              <w:t xml:space="preserve">"Навязанная" </w:t>
            </w:r>
            <w:proofErr w:type="spellStart"/>
            <w:r w:rsidRPr="00194831">
              <w:rPr>
                <w:rFonts w:ascii="Times New Roman" w:hAnsi="Times New Roman" w:cs="Times New Roman"/>
                <w:i/>
                <w:sz w:val="16"/>
                <w:szCs w:val="16"/>
              </w:rPr>
              <w:t>коррупциогенность</w:t>
            </w:r>
            <w:proofErr w:type="spellEnd"/>
            <w:r w:rsidRPr="00194831">
              <w:rPr>
                <w:rFonts w:ascii="Times New Roman" w:hAnsi="Times New Roman" w:cs="Times New Roman"/>
                <w:sz w:val="16"/>
                <w:szCs w:val="16"/>
              </w:rPr>
              <w:t xml:space="preserve"> - </w:t>
            </w:r>
            <w:r w:rsidRPr="00194831">
              <w:rPr>
                <w:rFonts w:ascii="Times New Roman" w:eastAsia="Times New Roman" w:hAnsi="Times New Roman" w:cs="Times New Roman"/>
                <w:sz w:val="16"/>
                <w:szCs w:val="16"/>
              </w:rPr>
              <w:t xml:space="preserve">правовой акт может содержать </w:t>
            </w:r>
            <w:proofErr w:type="spellStart"/>
            <w:r w:rsidRPr="00194831">
              <w:rPr>
                <w:rFonts w:ascii="Times New Roman" w:eastAsia="Times New Roman" w:hAnsi="Times New Roman" w:cs="Times New Roman"/>
                <w:sz w:val="16"/>
                <w:szCs w:val="16"/>
              </w:rPr>
              <w:t>коррупциогенные</w:t>
            </w:r>
            <w:proofErr w:type="spellEnd"/>
            <w:r w:rsidRPr="00194831">
              <w:rPr>
                <w:rFonts w:ascii="Times New Roman" w:eastAsia="Times New Roman" w:hAnsi="Times New Roman" w:cs="Times New Roman"/>
                <w:sz w:val="16"/>
                <w:szCs w:val="16"/>
              </w:rPr>
              <w:t xml:space="preserve"> нормы в силу того, что </w:t>
            </w:r>
            <w:proofErr w:type="spellStart"/>
            <w:r w:rsidRPr="00194831">
              <w:rPr>
                <w:rFonts w:ascii="Times New Roman" w:eastAsia="Times New Roman" w:hAnsi="Times New Roman" w:cs="Times New Roman"/>
                <w:sz w:val="16"/>
                <w:szCs w:val="16"/>
              </w:rPr>
              <w:t>коррупциогенен</w:t>
            </w:r>
            <w:proofErr w:type="spellEnd"/>
            <w:r w:rsidRPr="00194831">
              <w:rPr>
                <w:rFonts w:ascii="Times New Roman" w:eastAsia="Times New Roman" w:hAnsi="Times New Roman" w:cs="Times New Roman"/>
                <w:sz w:val="16"/>
                <w:szCs w:val="16"/>
              </w:rPr>
              <w:t xml:space="preserve"> соответствующий отраслевой законодательный акт или </w:t>
            </w:r>
            <w:proofErr w:type="gramStart"/>
            <w:r w:rsidRPr="00194831">
              <w:rPr>
                <w:rFonts w:ascii="Times New Roman" w:eastAsia="Times New Roman" w:hAnsi="Times New Roman" w:cs="Times New Roman"/>
                <w:sz w:val="16"/>
                <w:szCs w:val="16"/>
              </w:rPr>
              <w:t>иной правовой акт большей юридической</w:t>
            </w:r>
            <w:proofErr w:type="gramEnd"/>
            <w:r w:rsidRPr="00194831">
              <w:rPr>
                <w:rFonts w:ascii="Times New Roman" w:eastAsia="Times New Roman" w:hAnsi="Times New Roman" w:cs="Times New Roman"/>
                <w:sz w:val="16"/>
                <w:szCs w:val="16"/>
              </w:rPr>
              <w:t xml:space="preserve"> силы. Данный коррупционный фактор обнаруживается путем выявления соответствующих коррупционных факторов в отраслевом законодательном акте или ином правовом акте большей юридической силы.</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10421" w:type="dxa"/>
            <w:gridSpan w:val="3"/>
          </w:tcPr>
          <w:p w:rsidR="00387C96" w:rsidRPr="00194831" w:rsidRDefault="00387C96" w:rsidP="005B2C17">
            <w:pPr>
              <w:jc w:val="center"/>
              <w:rPr>
                <w:rFonts w:ascii="Times New Roman" w:eastAsia="Times New Roman" w:hAnsi="Times New Roman" w:cs="Times New Roman"/>
                <w:b/>
                <w:bCs/>
                <w:sz w:val="16"/>
                <w:szCs w:val="16"/>
              </w:rPr>
            </w:pPr>
            <w:r w:rsidRPr="00194831">
              <w:rPr>
                <w:rFonts w:ascii="Times New Roman" w:eastAsia="Times New Roman" w:hAnsi="Times New Roman" w:cs="Times New Roman"/>
                <w:b/>
                <w:bCs/>
                <w:sz w:val="16"/>
                <w:szCs w:val="16"/>
              </w:rPr>
              <w:t xml:space="preserve">Проявление </w:t>
            </w:r>
            <w:proofErr w:type="spellStart"/>
            <w:r w:rsidRPr="00194831">
              <w:rPr>
                <w:rFonts w:ascii="Times New Roman" w:eastAsia="Times New Roman" w:hAnsi="Times New Roman" w:cs="Times New Roman"/>
                <w:b/>
                <w:bCs/>
                <w:sz w:val="16"/>
                <w:szCs w:val="16"/>
              </w:rPr>
              <w:t>коррупциогенности</w:t>
            </w:r>
            <w:proofErr w:type="spellEnd"/>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20</w:t>
            </w:r>
          </w:p>
        </w:tc>
        <w:tc>
          <w:tcPr>
            <w:tcW w:w="6272" w:type="dxa"/>
          </w:tcPr>
          <w:p w:rsidR="00387C96" w:rsidRPr="00194831" w:rsidRDefault="00387C96" w:rsidP="005B2C17">
            <w:pPr>
              <w:autoSpaceDE w:val="0"/>
              <w:autoSpaceDN w:val="0"/>
              <w:adjustRightInd w:val="0"/>
              <w:jc w:val="both"/>
              <w:rPr>
                <w:rFonts w:ascii="Times New Roman" w:hAnsi="Times New Roman" w:cs="Times New Roman"/>
                <w:sz w:val="16"/>
                <w:szCs w:val="16"/>
              </w:rPr>
            </w:pPr>
            <w:proofErr w:type="gramStart"/>
            <w:r w:rsidRPr="00194831">
              <w:rPr>
                <w:rFonts w:ascii="Times New Roman" w:hAnsi="Times New Roman" w:cs="Times New Roman"/>
                <w:i/>
                <w:sz w:val="16"/>
                <w:szCs w:val="16"/>
              </w:rPr>
              <w:t>Формально-техническая</w:t>
            </w:r>
            <w:proofErr w:type="gramEnd"/>
            <w:r w:rsidRPr="00194831">
              <w:rPr>
                <w:rFonts w:ascii="Times New Roman" w:hAnsi="Times New Roman" w:cs="Times New Roman"/>
                <w:i/>
                <w:sz w:val="16"/>
                <w:szCs w:val="16"/>
              </w:rPr>
              <w:t xml:space="preserve"> </w:t>
            </w:r>
            <w:proofErr w:type="spellStart"/>
            <w:r w:rsidRPr="00194831">
              <w:rPr>
                <w:rFonts w:ascii="Times New Roman" w:hAnsi="Times New Roman" w:cs="Times New Roman"/>
                <w:i/>
                <w:sz w:val="16"/>
                <w:szCs w:val="16"/>
              </w:rPr>
              <w:t>коррупциогенность</w:t>
            </w:r>
            <w:proofErr w:type="spellEnd"/>
            <w:r w:rsidRPr="00194831">
              <w:rPr>
                <w:rFonts w:ascii="Times New Roman" w:eastAsia="Times New Roman" w:hAnsi="Times New Roman" w:cs="Times New Roman"/>
                <w:sz w:val="16"/>
                <w:szCs w:val="16"/>
              </w:rPr>
              <w:t xml:space="preserve"> - о наличии данного проявления </w:t>
            </w:r>
            <w:proofErr w:type="spellStart"/>
            <w:r w:rsidRPr="00194831">
              <w:rPr>
                <w:rFonts w:ascii="Times New Roman" w:eastAsia="Times New Roman" w:hAnsi="Times New Roman" w:cs="Times New Roman"/>
                <w:sz w:val="16"/>
                <w:szCs w:val="16"/>
              </w:rPr>
              <w:t>коррупциогенности</w:t>
            </w:r>
            <w:proofErr w:type="spellEnd"/>
            <w:r w:rsidRPr="00194831">
              <w:rPr>
                <w:rFonts w:ascii="Times New Roman" w:eastAsia="Times New Roman" w:hAnsi="Times New Roman" w:cs="Times New Roman"/>
                <w:sz w:val="16"/>
                <w:szCs w:val="16"/>
              </w:rPr>
              <w:t xml:space="preserve"> свидетельствуют нарушения, выявляемые в ходе юридико-технической экспертизы правовых актов, в том числе порядка принятия и (или) формы правового акта. Указанные нарушения могут быть обусловлены коррупционными интересами или способствовать им в будущем.</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21</w:t>
            </w:r>
          </w:p>
        </w:tc>
        <w:tc>
          <w:tcPr>
            <w:tcW w:w="6272" w:type="dxa"/>
          </w:tcPr>
          <w:p w:rsidR="00387C96" w:rsidRPr="00194831" w:rsidRDefault="00387C96" w:rsidP="005B2C17">
            <w:pPr>
              <w:jc w:val="both"/>
              <w:rPr>
                <w:rFonts w:ascii="Times New Roman" w:eastAsia="Times New Roman" w:hAnsi="Times New Roman" w:cs="Times New Roman"/>
                <w:sz w:val="16"/>
                <w:szCs w:val="16"/>
              </w:rPr>
            </w:pPr>
            <w:r w:rsidRPr="00194831">
              <w:rPr>
                <w:rFonts w:ascii="Times New Roman" w:hAnsi="Times New Roman" w:cs="Times New Roman"/>
                <w:i/>
                <w:sz w:val="16"/>
                <w:szCs w:val="16"/>
              </w:rPr>
              <w:t>Непринятие правового акта (бездействие)</w:t>
            </w:r>
            <w:r w:rsidRPr="00194831">
              <w:rPr>
                <w:rFonts w:ascii="Times New Roman" w:eastAsia="Times New Roman" w:hAnsi="Times New Roman" w:cs="Times New Roman"/>
                <w:sz w:val="16"/>
                <w:szCs w:val="16"/>
              </w:rPr>
              <w:t xml:space="preserve"> - замена общеобязательных правил поведения индивидуальными правоприменительными актами в силу отсутствия предусмотренного правового акта стимулирует произвольное административное усмотрение. Данное проявление </w:t>
            </w:r>
            <w:proofErr w:type="spellStart"/>
            <w:r w:rsidRPr="00194831">
              <w:rPr>
                <w:rFonts w:ascii="Times New Roman" w:eastAsia="Times New Roman" w:hAnsi="Times New Roman" w:cs="Times New Roman"/>
                <w:sz w:val="16"/>
                <w:szCs w:val="16"/>
              </w:rPr>
              <w:t>коррупциогенности</w:t>
            </w:r>
            <w:proofErr w:type="spellEnd"/>
            <w:r w:rsidRPr="00194831">
              <w:rPr>
                <w:rFonts w:ascii="Times New Roman" w:eastAsia="Times New Roman" w:hAnsi="Times New Roman" w:cs="Times New Roman"/>
                <w:sz w:val="16"/>
                <w:szCs w:val="16"/>
              </w:rPr>
              <w:t xml:space="preserve"> обнаруживается в отсутствии сроков для издания правовых актов, чье принятие предусматривается в анализируемом правовом акте. Оно обнаруживается также в фактическом отсутствии (непринятии) правовых актов, чье принятие предусматривается в анализируемом правовом акте.</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r w:rsidR="00387C96" w:rsidRPr="00194831" w:rsidTr="005B2C17">
        <w:tc>
          <w:tcPr>
            <w:tcW w:w="675" w:type="dxa"/>
          </w:tcPr>
          <w:p w:rsidR="00387C96" w:rsidRPr="00194831" w:rsidRDefault="00387C96" w:rsidP="005B2C17">
            <w:pPr>
              <w:jc w:val="both"/>
              <w:rPr>
                <w:rFonts w:ascii="Times New Roman" w:eastAsia="Times New Roman" w:hAnsi="Times New Roman" w:cs="Times New Roman"/>
                <w:bCs/>
                <w:sz w:val="16"/>
                <w:szCs w:val="16"/>
              </w:rPr>
            </w:pPr>
            <w:r w:rsidRPr="00194831">
              <w:rPr>
                <w:rFonts w:ascii="Times New Roman" w:eastAsia="Times New Roman" w:hAnsi="Times New Roman" w:cs="Times New Roman"/>
                <w:bCs/>
                <w:sz w:val="16"/>
                <w:szCs w:val="16"/>
              </w:rPr>
              <w:t>22</w:t>
            </w:r>
          </w:p>
        </w:tc>
        <w:tc>
          <w:tcPr>
            <w:tcW w:w="6272" w:type="dxa"/>
          </w:tcPr>
          <w:p w:rsidR="00387C96" w:rsidRPr="00194831" w:rsidRDefault="00387C96" w:rsidP="005B2C17">
            <w:pPr>
              <w:jc w:val="both"/>
              <w:rPr>
                <w:rFonts w:ascii="Times New Roman" w:eastAsia="Times New Roman" w:hAnsi="Times New Roman" w:cs="Times New Roman"/>
                <w:sz w:val="16"/>
                <w:szCs w:val="16"/>
              </w:rPr>
            </w:pPr>
            <w:r w:rsidRPr="00194831">
              <w:rPr>
                <w:rFonts w:ascii="Times New Roman" w:hAnsi="Times New Roman" w:cs="Times New Roman"/>
                <w:i/>
                <w:sz w:val="16"/>
                <w:szCs w:val="16"/>
              </w:rPr>
              <w:t>Нарушение баланса интересов</w:t>
            </w:r>
            <w:r w:rsidRPr="00194831">
              <w:rPr>
                <w:rFonts w:ascii="Times New Roman" w:hAnsi="Times New Roman" w:cs="Times New Roman"/>
                <w:sz w:val="16"/>
                <w:szCs w:val="16"/>
              </w:rPr>
              <w:t xml:space="preserve"> - </w:t>
            </w:r>
            <w:r w:rsidRPr="00194831">
              <w:rPr>
                <w:rFonts w:ascii="Times New Roman" w:eastAsia="Times New Roman" w:hAnsi="Times New Roman" w:cs="Times New Roman"/>
                <w:sz w:val="16"/>
                <w:szCs w:val="16"/>
              </w:rPr>
              <w:t xml:space="preserve">наличие данного проявления </w:t>
            </w:r>
            <w:proofErr w:type="spellStart"/>
            <w:r w:rsidRPr="00194831">
              <w:rPr>
                <w:rFonts w:ascii="Times New Roman" w:eastAsia="Times New Roman" w:hAnsi="Times New Roman" w:cs="Times New Roman"/>
                <w:sz w:val="16"/>
                <w:szCs w:val="16"/>
              </w:rPr>
              <w:t>коррупциогенности</w:t>
            </w:r>
            <w:proofErr w:type="spellEnd"/>
            <w:r w:rsidRPr="00194831">
              <w:rPr>
                <w:rFonts w:ascii="Times New Roman" w:eastAsia="Times New Roman" w:hAnsi="Times New Roman" w:cs="Times New Roman"/>
                <w:sz w:val="16"/>
                <w:szCs w:val="16"/>
              </w:rPr>
              <w:t xml:space="preserve"> обнаруживается в нормативном закреплении привилегий за одним из группы субъектов в ущерб другим, что может свидетельствовать о коррупционном интересе при подготовке и применении правового акта.</w:t>
            </w:r>
          </w:p>
        </w:tc>
        <w:tc>
          <w:tcPr>
            <w:tcW w:w="3474" w:type="dxa"/>
          </w:tcPr>
          <w:p w:rsidR="00387C96" w:rsidRPr="00194831" w:rsidRDefault="00387C96" w:rsidP="005B2C17">
            <w:pPr>
              <w:jc w:val="center"/>
              <w:rPr>
                <w:rFonts w:ascii="Times New Roman" w:eastAsia="Times New Roman" w:hAnsi="Times New Roman" w:cs="Times New Roman"/>
                <w:b/>
                <w:bCs/>
                <w:sz w:val="16"/>
                <w:szCs w:val="16"/>
              </w:rPr>
            </w:pPr>
          </w:p>
        </w:tc>
      </w:tr>
    </w:tbl>
    <w:p w:rsidR="00A70ACA" w:rsidRDefault="00A70ACA"/>
    <w:sectPr w:rsidR="00A70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96"/>
    <w:rsid w:val="000234E7"/>
    <w:rsid w:val="00085478"/>
    <w:rsid w:val="002C6D56"/>
    <w:rsid w:val="00387C96"/>
    <w:rsid w:val="00487FBF"/>
    <w:rsid w:val="005B79A7"/>
    <w:rsid w:val="006A6404"/>
    <w:rsid w:val="007372E3"/>
    <w:rsid w:val="007E5876"/>
    <w:rsid w:val="008B3490"/>
    <w:rsid w:val="009C61E8"/>
    <w:rsid w:val="00A70ACA"/>
    <w:rsid w:val="00B06B77"/>
    <w:rsid w:val="00B768F9"/>
    <w:rsid w:val="00B974CE"/>
    <w:rsid w:val="00D421D6"/>
    <w:rsid w:val="00D85F4B"/>
    <w:rsid w:val="00FE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C9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7C96"/>
    <w:pPr>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unhideWhenUsed/>
    <w:rsid w:val="00387C96"/>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87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C9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7C96"/>
    <w:pPr>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unhideWhenUsed/>
    <w:rsid w:val="00387C96"/>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87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3984</Words>
  <Characters>22711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dcterms:created xsi:type="dcterms:W3CDTF">2023-07-03T05:21:00Z</dcterms:created>
  <dcterms:modified xsi:type="dcterms:W3CDTF">2023-07-03T05:21:00Z</dcterms:modified>
</cp:coreProperties>
</file>