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079"/>
      </w:tblGrid>
      <w:tr w:rsidR="00486FDF" w:rsidTr="00486FDF">
        <w:tc>
          <w:tcPr>
            <w:tcW w:w="5495" w:type="dxa"/>
          </w:tcPr>
          <w:p w:rsidR="00486FDF" w:rsidRDefault="00486FDF" w:rsidP="00486FDF">
            <w:pPr>
              <w:ind w:right="-108"/>
              <w:jc w:val="both"/>
            </w:pPr>
          </w:p>
        </w:tc>
        <w:tc>
          <w:tcPr>
            <w:tcW w:w="4080" w:type="dxa"/>
          </w:tcPr>
          <w:p w:rsidR="00486FDF" w:rsidRDefault="00486FDF" w:rsidP="00486FDF">
            <w:pPr>
              <w:ind w:right="-108"/>
              <w:rPr>
                <w:sz w:val="26"/>
                <w:szCs w:val="26"/>
              </w:rPr>
            </w:pPr>
            <w:r w:rsidRPr="00486FDF">
              <w:rPr>
                <w:sz w:val="26"/>
                <w:szCs w:val="26"/>
              </w:rPr>
              <w:t>Приложение к постановлению  Администра</w:t>
            </w:r>
            <w:r>
              <w:rPr>
                <w:sz w:val="26"/>
                <w:szCs w:val="26"/>
              </w:rPr>
              <w:t>ции муниципального образования «</w:t>
            </w:r>
            <w:r w:rsidRPr="00486FDF">
              <w:rPr>
                <w:sz w:val="26"/>
                <w:szCs w:val="26"/>
              </w:rPr>
              <w:t xml:space="preserve">Муниципальный </w:t>
            </w:r>
          </w:p>
          <w:p w:rsidR="00486FDF" w:rsidRDefault="00486FDF" w:rsidP="00486FDF">
            <w:pPr>
              <w:ind w:right="-108"/>
              <w:rPr>
                <w:sz w:val="26"/>
                <w:szCs w:val="26"/>
              </w:rPr>
            </w:pPr>
            <w:r w:rsidRPr="00486FDF">
              <w:rPr>
                <w:sz w:val="26"/>
                <w:szCs w:val="26"/>
              </w:rPr>
              <w:t>округ Камбарс</w:t>
            </w:r>
            <w:r>
              <w:rPr>
                <w:sz w:val="26"/>
                <w:szCs w:val="26"/>
              </w:rPr>
              <w:t xml:space="preserve">кий район </w:t>
            </w:r>
          </w:p>
          <w:p w:rsidR="00486FDF" w:rsidRPr="00486FDF" w:rsidRDefault="00486FDF" w:rsidP="00486FD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Удмуртской Республики»</w:t>
            </w:r>
            <w:r w:rsidRPr="00486FDF">
              <w:rPr>
                <w:sz w:val="26"/>
                <w:szCs w:val="26"/>
              </w:rPr>
              <w:t xml:space="preserve"> </w:t>
            </w:r>
          </w:p>
          <w:p w:rsidR="00486FDF" w:rsidRDefault="00486FDF" w:rsidP="00486FDF">
            <w:pPr>
              <w:ind w:right="-108"/>
            </w:pPr>
            <w:r w:rsidRPr="00486FDF">
              <w:rPr>
                <w:sz w:val="26"/>
                <w:szCs w:val="26"/>
              </w:rPr>
              <w:t>от 20 апреля 2022 года № 358</w:t>
            </w:r>
          </w:p>
        </w:tc>
      </w:tr>
    </w:tbl>
    <w:p w:rsidR="00486FDF" w:rsidRDefault="00486FDF" w:rsidP="00486FDF">
      <w:pPr>
        <w:ind w:right="-108"/>
        <w:jc w:val="both"/>
      </w:pPr>
    </w:p>
    <w:p w:rsidR="00A70ACA" w:rsidRDefault="00A70ACA"/>
    <w:p w:rsidR="00486FDF" w:rsidRPr="007D3C62" w:rsidRDefault="00486FDF" w:rsidP="00486FDF">
      <w:pPr>
        <w:pStyle w:val="Default"/>
        <w:jc w:val="center"/>
        <w:rPr>
          <w:b/>
          <w:bCs/>
          <w:color w:val="auto"/>
        </w:rPr>
      </w:pPr>
      <w:r w:rsidRPr="007D3C62">
        <w:rPr>
          <w:b/>
          <w:bCs/>
          <w:color w:val="auto"/>
        </w:rPr>
        <w:t xml:space="preserve">Порядок </w:t>
      </w:r>
    </w:p>
    <w:p w:rsidR="00486FDF" w:rsidRPr="007D3C62" w:rsidRDefault="00486FDF" w:rsidP="00486FDF">
      <w:pPr>
        <w:pStyle w:val="Default"/>
        <w:jc w:val="center"/>
        <w:rPr>
          <w:color w:val="auto"/>
        </w:rPr>
      </w:pPr>
      <w:r w:rsidRPr="007D3C62">
        <w:rPr>
          <w:b/>
          <w:bCs/>
          <w:color w:val="auto"/>
        </w:rPr>
        <w:t>проведения мониторинга эффективности деятельности руководителей муниципальных образовательных организаций</w:t>
      </w:r>
    </w:p>
    <w:p w:rsidR="00486FDF" w:rsidRPr="007D3C62" w:rsidRDefault="00486FDF" w:rsidP="00486FDF">
      <w:pPr>
        <w:pStyle w:val="Default"/>
        <w:rPr>
          <w:color w:val="auto"/>
        </w:rPr>
      </w:pPr>
    </w:p>
    <w:p w:rsidR="00486FDF" w:rsidRPr="007D3C62" w:rsidRDefault="00486FDF" w:rsidP="00486FDF">
      <w:pPr>
        <w:pStyle w:val="Default"/>
        <w:numPr>
          <w:ilvl w:val="0"/>
          <w:numId w:val="17"/>
        </w:numPr>
        <w:jc w:val="center"/>
        <w:rPr>
          <w:b/>
          <w:color w:val="auto"/>
        </w:rPr>
      </w:pPr>
      <w:r w:rsidRPr="007D3C62">
        <w:rPr>
          <w:b/>
          <w:color w:val="auto"/>
        </w:rPr>
        <w:t>Общие положения</w:t>
      </w:r>
    </w:p>
    <w:p w:rsidR="00486FDF" w:rsidRPr="007D3C62" w:rsidRDefault="00486FDF" w:rsidP="00486FDF">
      <w:pPr>
        <w:pStyle w:val="Default"/>
        <w:jc w:val="both"/>
        <w:rPr>
          <w:color w:val="auto"/>
        </w:rPr>
      </w:pPr>
    </w:p>
    <w:p w:rsidR="00486FDF" w:rsidRPr="007D3C62" w:rsidRDefault="00486FDF" w:rsidP="00486FDF">
      <w:pPr>
        <w:pStyle w:val="Default"/>
        <w:jc w:val="both"/>
        <w:rPr>
          <w:color w:val="auto"/>
        </w:rPr>
      </w:pPr>
      <w:r w:rsidRPr="007D3C62">
        <w:rPr>
          <w:color w:val="auto"/>
        </w:rPr>
        <w:t>1. Настоящий Порядок проведения мониторинга эффективности деятельности руководителей образовательных организаций (далее – Порядок) определяет единые методические подходы к организации мониторинга эффективности деятельности руководителей образовательных организаций (далее – Мониторинг) для оценки динамики изменения показателей, использования методов и принципов управления, формирования муниципальных инструментов управления качеством образования, способствующих достижению следующих целей:</w:t>
      </w:r>
    </w:p>
    <w:p w:rsidR="00486FDF" w:rsidRPr="007D3C62" w:rsidRDefault="00486FDF" w:rsidP="00486FDF">
      <w:pPr>
        <w:pStyle w:val="Default"/>
        <w:numPr>
          <w:ilvl w:val="0"/>
          <w:numId w:val="24"/>
        </w:numPr>
        <w:ind w:left="0" w:firstLine="0"/>
        <w:jc w:val="both"/>
      </w:pPr>
      <w:r w:rsidRPr="007D3C62">
        <w:t>повышение качества управленческой деятельности;</w:t>
      </w:r>
    </w:p>
    <w:p w:rsidR="00486FDF" w:rsidRPr="007D3C62" w:rsidRDefault="00486FDF" w:rsidP="00486FDF">
      <w:pPr>
        <w:pStyle w:val="Default"/>
        <w:numPr>
          <w:ilvl w:val="0"/>
          <w:numId w:val="24"/>
        </w:numPr>
        <w:ind w:left="0" w:firstLine="0"/>
        <w:jc w:val="both"/>
      </w:pPr>
      <w:r w:rsidRPr="007D3C62">
        <w:t>формирование профессиональных компетенций руководителей образовательных организаций;</w:t>
      </w:r>
    </w:p>
    <w:p w:rsidR="00486FDF" w:rsidRPr="007D3C62" w:rsidRDefault="00486FDF" w:rsidP="00486FDF">
      <w:pPr>
        <w:pStyle w:val="Default"/>
        <w:numPr>
          <w:ilvl w:val="0"/>
          <w:numId w:val="24"/>
        </w:numPr>
        <w:ind w:left="0" w:firstLine="0"/>
        <w:jc w:val="both"/>
      </w:pPr>
      <w:r w:rsidRPr="007D3C62">
        <w:t xml:space="preserve">обеспечение качества подготовки обучающихся; </w:t>
      </w:r>
    </w:p>
    <w:p w:rsidR="00486FDF" w:rsidRPr="007D3C62" w:rsidRDefault="00486FDF" w:rsidP="00486FDF">
      <w:pPr>
        <w:pStyle w:val="Default"/>
        <w:numPr>
          <w:ilvl w:val="0"/>
          <w:numId w:val="24"/>
        </w:numPr>
        <w:ind w:left="0" w:firstLine="0"/>
        <w:jc w:val="both"/>
      </w:pPr>
      <w:r w:rsidRPr="007D3C62">
        <w:t>обеспечение потребности в резерве управленческих кадров;</w:t>
      </w:r>
    </w:p>
    <w:p w:rsidR="00486FDF" w:rsidRPr="007D3C62" w:rsidRDefault="00486FDF" w:rsidP="00486FDF">
      <w:pPr>
        <w:pStyle w:val="Default"/>
        <w:numPr>
          <w:ilvl w:val="0"/>
          <w:numId w:val="24"/>
        </w:numPr>
        <w:ind w:left="0" w:firstLine="0"/>
        <w:jc w:val="both"/>
      </w:pPr>
      <w:r w:rsidRPr="007D3C62">
        <w:t>создание условий для реализации основных образовательных программ (кадровых, финансовых, материально-технических и иных).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Для оценки достижения поставленных целей определены ключевые задачи и направления развития:</w:t>
      </w:r>
    </w:p>
    <w:p w:rsidR="00486FDF" w:rsidRPr="007D3C62" w:rsidRDefault="00486FDF" w:rsidP="00486FDF">
      <w:pPr>
        <w:pStyle w:val="Default"/>
        <w:numPr>
          <w:ilvl w:val="0"/>
          <w:numId w:val="23"/>
        </w:numPr>
        <w:ind w:left="0" w:firstLine="709"/>
        <w:jc w:val="both"/>
        <w:rPr>
          <w:b/>
          <w:color w:val="auto"/>
        </w:rPr>
      </w:pPr>
      <w:r w:rsidRPr="007D3C62">
        <w:rPr>
          <w:b/>
          <w:color w:val="auto"/>
        </w:rPr>
        <w:t>Повышение качества управленческой деятельности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Качество управленческой деятельности применительно к системе образования - планомерно осуществляемая система стратегических и оперативных действий, направленная на обеспечение, улучшение, контроль и оценку качества образования.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Улучшение качества - процесс и результат приближения имеющихся параметров образовательной деятельности к целям и задачам, определенным политикой в области качества образования.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Главной задачей российской образовательной политики сегодня является модернизация образования, представленная как комплексное обновление всех звеньев образовательной системы в соответствии с требованиями современной жизни. Ключевая роль в этой цепи отводится образовательным организациям.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Законом «Об образовании в Российской Федерации» для решения этой задачи образовательным организациям предоставлена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а также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486FDF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В связи с этим, задачи, стоящие сегодня перед руководителями образовательных организаций, изменяются и значительно усложняются, возникает необходимость выработать новые формы поведения, усилить гибкость и стратегическую направленность управления.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lastRenderedPageBreak/>
        <w:t>В системе образования Камбарского района - 10 руководителей общеобразовательных организаций, из них 2 имеют высшую квалификационную категорию (20 %), 7 директоров  имеют стаж работы руководителем менее 10 лет.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Руководители общеобразовательных организаций регулярно повышают уровень своей компетентности.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 xml:space="preserve">Действенным инструментом помощи руководителям в оптимизации управленческой деятельности определен механизм государственно-общественного управления. Сегодня законодательно закреплено право участия в управлении образовательным учреждением обучающихся, их родителей, работников образовательного учреждения, общественности. Данный механизм налажен не во всех образовательных организациях на должном уровне. </w:t>
      </w:r>
      <w:r>
        <w:rPr>
          <w:color w:val="auto"/>
        </w:rPr>
        <w:t xml:space="preserve">Ни одна  </w:t>
      </w:r>
      <w:r w:rsidRPr="007D3C62">
        <w:rPr>
          <w:color w:val="auto"/>
        </w:rPr>
        <w:t>общеобразовательн</w:t>
      </w:r>
      <w:r>
        <w:rPr>
          <w:color w:val="auto"/>
        </w:rPr>
        <w:t>ая</w:t>
      </w:r>
      <w:r w:rsidRPr="007D3C62">
        <w:rPr>
          <w:color w:val="auto"/>
        </w:rPr>
        <w:t xml:space="preserve">  организаци</w:t>
      </w:r>
      <w:r>
        <w:rPr>
          <w:color w:val="auto"/>
        </w:rPr>
        <w:t>я</w:t>
      </w:r>
      <w:r w:rsidRPr="007D3C62">
        <w:rPr>
          <w:color w:val="auto"/>
        </w:rPr>
        <w:t xml:space="preserve"> Камбарского района </w:t>
      </w:r>
      <w:r>
        <w:rPr>
          <w:color w:val="auto"/>
        </w:rPr>
        <w:t>не</w:t>
      </w:r>
      <w:r w:rsidRPr="007D3C62">
        <w:rPr>
          <w:color w:val="auto"/>
        </w:rPr>
        <w:t xml:space="preserve">  име</w:t>
      </w:r>
      <w:r>
        <w:rPr>
          <w:color w:val="auto"/>
        </w:rPr>
        <w:t>е</w:t>
      </w:r>
      <w:r w:rsidRPr="007D3C62">
        <w:rPr>
          <w:color w:val="auto"/>
        </w:rPr>
        <w:t>т в своем составе коллегиальный орган управления с участием общественности.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Актуальна проблема повышения эффективности образовательной, финансово- хозяйственной, организационной деятельности общеобразовательных организаций через разработку и реализацию программ развития образовательной организации.</w:t>
      </w:r>
    </w:p>
    <w:p w:rsidR="00486FDF" w:rsidRPr="007D3C62" w:rsidRDefault="00486FDF" w:rsidP="00486FDF">
      <w:pPr>
        <w:pStyle w:val="Default"/>
        <w:numPr>
          <w:ilvl w:val="0"/>
          <w:numId w:val="23"/>
        </w:numPr>
        <w:ind w:left="0" w:firstLine="709"/>
        <w:jc w:val="both"/>
        <w:rPr>
          <w:b/>
          <w:color w:val="auto"/>
        </w:rPr>
      </w:pPr>
      <w:r w:rsidRPr="007D3C62">
        <w:rPr>
          <w:b/>
          <w:color w:val="auto"/>
        </w:rPr>
        <w:t>Формирование профессиональных компетенций руководителей образовательных организаций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 xml:space="preserve">Эффективность образовательной организации напрямую зависит от результативности управленческой деятельности руководителя. В этой связи важным  становится сформированность профессиональных компетенций руководителя. 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Руководители образовательных организаций  ощущают необходимость профессионального развития в вопросах управления финансами и человеческими ресурсами, предоставления обратной связи, установления профессионального взаимодействия в коллективе, применения аналитических данных в целях повышения эффективности управления и др.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Не смотря на имеющееся разнообразие и доступность для руководителей образовательных организаций  инструментов повышения квалификации, проблема нехватки компетентности по вопросам управления образовательной организацией остается, что свидетельствует о том, что существующие программы дополнительного профессионального образования не в полной мере решают эти задачи, особенно для вновь назначенных руководителей.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Это подтверждает актуальность задачи совершенствования системы подготовки руководителей образовательных организаций, реализации адресных программ повышения квалификации и расширения возможностей для их профессионального развития на основе оценки компетенций, выявления профессиональных дефицитов.</w:t>
      </w:r>
    </w:p>
    <w:p w:rsidR="00486FDF" w:rsidRPr="0088730B" w:rsidRDefault="00486FDF" w:rsidP="00486FDF">
      <w:pPr>
        <w:pStyle w:val="Default"/>
        <w:numPr>
          <w:ilvl w:val="0"/>
          <w:numId w:val="23"/>
        </w:numPr>
        <w:ind w:left="0" w:firstLine="709"/>
        <w:jc w:val="both"/>
        <w:rPr>
          <w:b/>
          <w:color w:val="auto"/>
        </w:rPr>
      </w:pPr>
      <w:r w:rsidRPr="0088730B">
        <w:rPr>
          <w:b/>
          <w:color w:val="auto"/>
        </w:rPr>
        <w:t>Обеспечение качества подготовки обучающихся</w:t>
      </w:r>
    </w:p>
    <w:p w:rsidR="00486FDF" w:rsidRPr="0088730B" w:rsidRDefault="00486FDF" w:rsidP="00486FDF">
      <w:pPr>
        <w:pStyle w:val="Default"/>
        <w:ind w:firstLine="709"/>
        <w:jc w:val="both"/>
        <w:rPr>
          <w:color w:val="auto"/>
        </w:rPr>
      </w:pPr>
      <w:r w:rsidRPr="0088730B">
        <w:rPr>
          <w:color w:val="auto"/>
        </w:rPr>
        <w:t>Комплексный анализ результатов оценки качества подготовки обучающихся в Камбарском районе позволяет сделать следующие выводы.</w:t>
      </w:r>
    </w:p>
    <w:p w:rsidR="00486FDF" w:rsidRPr="0088730B" w:rsidRDefault="00486FDF" w:rsidP="00486FDF">
      <w:pPr>
        <w:pStyle w:val="Default"/>
        <w:ind w:firstLine="709"/>
        <w:jc w:val="both"/>
        <w:rPr>
          <w:color w:val="auto"/>
        </w:rPr>
      </w:pPr>
      <w:r w:rsidRPr="0088730B">
        <w:rPr>
          <w:color w:val="auto"/>
        </w:rPr>
        <w:t xml:space="preserve">Индексы низких результатов ВПР в динамике за 2 года  имеют тенденцию к увеличению по следующим предметам: математика 5 класс (2020 год – 0,5%, 2021 год – 1,5%), история 5 класс (2020 год – 0,5%, 2021 год – 1,06%), математика 6 класс (2020 год – 0,6%, 2021 год – 1,44%). Общее снижение результатов ВПР в 2020 году может свидетельствовать об особых условиях проведения ВПР,  а также о несоответствии критериев оценивания на уровне образовательного учреждения с критериями федеральных оценочных процедур в сторону завышения текущей оценки. По итогам ВПР признаки необъективности результатов выявлены: 2021 год – 0 школ, 2020 год – 1 школа, 2019 год – 1 школа. </w:t>
      </w:r>
    </w:p>
    <w:p w:rsidR="00486FDF" w:rsidRPr="0088730B" w:rsidRDefault="00486FDF" w:rsidP="00486FDF">
      <w:pPr>
        <w:pStyle w:val="Default"/>
        <w:ind w:firstLine="709"/>
        <w:jc w:val="both"/>
        <w:rPr>
          <w:color w:val="auto"/>
        </w:rPr>
      </w:pPr>
      <w:r w:rsidRPr="0088730B">
        <w:rPr>
          <w:color w:val="auto"/>
        </w:rPr>
        <w:t>В список школ с низкими результатами в 2021 году вошло 4 учреждения (2020 году – 2 школы). В 2021 году одна школа является участником федерального проекта по оказанию методической помощи школ с низкими результатами обучения «500+»  (2020 год – 1 школа).</w:t>
      </w:r>
    </w:p>
    <w:p w:rsidR="00486FDF" w:rsidRPr="0088730B" w:rsidRDefault="00486FDF" w:rsidP="00486FDF">
      <w:pPr>
        <w:pStyle w:val="Default"/>
        <w:ind w:firstLine="709"/>
        <w:jc w:val="both"/>
        <w:rPr>
          <w:color w:val="auto"/>
        </w:rPr>
      </w:pPr>
      <w:r w:rsidRPr="0088730B">
        <w:rPr>
          <w:color w:val="auto"/>
        </w:rPr>
        <w:t>По итогам сдачи государственной итоговой аттестации учащихся 9 классов в 2021 году из 164 выпускников получили аттестат об основном общем образовании 161 выпускник (98,2%), 3 обучающихся, не прошедших ГИА, оставлены на повторное обучение в 9 классе по индивидуальному учебному плану.</w:t>
      </w:r>
    </w:p>
    <w:p w:rsidR="00486FDF" w:rsidRPr="0088730B" w:rsidRDefault="00486FDF" w:rsidP="00486FDF">
      <w:pPr>
        <w:pStyle w:val="Default"/>
        <w:ind w:firstLine="709"/>
        <w:jc w:val="both"/>
        <w:rPr>
          <w:color w:val="auto"/>
        </w:rPr>
      </w:pPr>
      <w:r w:rsidRPr="0088730B">
        <w:rPr>
          <w:color w:val="auto"/>
        </w:rPr>
        <w:t>В связи с этим обеспечение качества подготовки обучающихся становится важнейшей задачей руководителя образовательной организации.</w:t>
      </w:r>
    </w:p>
    <w:p w:rsidR="00486FDF" w:rsidRPr="007D3C62" w:rsidRDefault="00486FDF" w:rsidP="00486FDF">
      <w:pPr>
        <w:pStyle w:val="Default"/>
        <w:numPr>
          <w:ilvl w:val="0"/>
          <w:numId w:val="23"/>
        </w:numPr>
        <w:ind w:left="0" w:firstLine="709"/>
        <w:jc w:val="both"/>
        <w:rPr>
          <w:b/>
          <w:color w:val="auto"/>
        </w:rPr>
      </w:pPr>
      <w:r w:rsidRPr="007D3C62">
        <w:rPr>
          <w:b/>
          <w:color w:val="auto"/>
        </w:rPr>
        <w:t>Формирование резерва управленческих кадров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 xml:space="preserve">Проблема формирования резерва управленческих кадров на сегодня в Камбарском районе является актуальной  в связи со старением  педагогических и  руководящих работников,  низким профессиональным уровнем молодых педагогов. Кадровый дефицит, в том числе, управленческих кадрах, особенно актуален в сельской местности. 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Руководители образовательных организаций  в основном проходят подготовку на должность директора после вступления в должность. Руководителями назначаются, в основном, сотрудники из числа заместителей и опытных педагогов данной образовательной организации.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Но современный руководитель образовательной организации не может обойтись без знаний в области юриспруденции, экономики, бухгалтерского и кадрового учета, менеджмента организации, теории управления персоналом, делопроизводства, социальной и общей психологии, педагогики, так как он, в первую очередь, определяет стратегию, цели и задачи развития образовательной организации, принимает решения о программном планировании работы, участии в различных программах и проектах. Он же занимается созданием микроклимата в коллективе, создает систему мотивирования сотрудников и решает ещё множество задач, способствующих развитию образовательной организации, созданию её имиджа и конкурентоспособности в современном образовательном пространстве.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Поэтому подготовка руководителей к сложной, полифункциональной деятельности является комплексным непрерывным процессом, ориентированным на личностно - профессиональное развитие для решения стратегических задач. А задача формирования резерва управленческих кадров и назначения руководителей образовательных организаций является актуальной.</w:t>
      </w:r>
    </w:p>
    <w:p w:rsidR="00486FDF" w:rsidRPr="007D3C62" w:rsidRDefault="00486FDF" w:rsidP="00486FDF">
      <w:pPr>
        <w:pStyle w:val="Default"/>
        <w:numPr>
          <w:ilvl w:val="0"/>
          <w:numId w:val="23"/>
        </w:numPr>
        <w:ind w:left="0" w:firstLine="709"/>
        <w:jc w:val="both"/>
        <w:rPr>
          <w:b/>
          <w:color w:val="auto"/>
        </w:rPr>
      </w:pPr>
      <w:r w:rsidRPr="007D3C62">
        <w:rPr>
          <w:b/>
          <w:color w:val="auto"/>
        </w:rPr>
        <w:t>Создание условий для реализации основных образовательных программ (кадровых, финансовых, материально-технических и иных)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Эффективность управленческой деятельности руководителей образовательных организаций определяется в том числе и созданием условий для реализации основных образовательных программ (кадровых, финансовых, материально-технических и иных).</w:t>
      </w:r>
    </w:p>
    <w:p w:rsidR="00486FDF" w:rsidRPr="007D3C62" w:rsidRDefault="00486FDF" w:rsidP="00486FDF">
      <w:pPr>
        <w:pStyle w:val="Default"/>
        <w:ind w:firstLine="709"/>
        <w:jc w:val="both"/>
      </w:pPr>
      <w:r w:rsidRPr="007D3C62">
        <w:rPr>
          <w:color w:val="auto"/>
        </w:rPr>
        <w:t>В 202</w:t>
      </w:r>
      <w:r>
        <w:rPr>
          <w:color w:val="auto"/>
        </w:rPr>
        <w:t>1</w:t>
      </w:r>
      <w:r w:rsidRPr="007D3C62">
        <w:rPr>
          <w:color w:val="auto"/>
        </w:rPr>
        <w:t xml:space="preserve"> году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в целом по Камбарскому району составила 8</w:t>
      </w:r>
      <w:r>
        <w:rPr>
          <w:color w:val="auto"/>
        </w:rPr>
        <w:t xml:space="preserve">3 </w:t>
      </w:r>
      <w:r w:rsidRPr="007D3C62">
        <w:rPr>
          <w:color w:val="auto"/>
        </w:rPr>
        <w:t>%. Несмотря на значительные  средства, затрачиваемые государством на ремонт общеобразо</w:t>
      </w:r>
      <w:r w:rsidRPr="007D3C62">
        <w:t>вательных организаций, удельный вес числа зданий, в которых созданы условия для беспрепятственного доступа инвалидов, в общем числе зданий общеобразовательных организаций, составляет 80%, 9 зданий общеобразовательных организаций</w:t>
      </w:r>
      <w:r w:rsidRPr="007D3C62">
        <w:rPr>
          <w:spacing w:val="-32"/>
        </w:rPr>
        <w:t xml:space="preserve"> </w:t>
      </w:r>
      <w:r w:rsidRPr="007D3C62">
        <w:t>требуют капитального ремонта.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Недостаточно привлекаются финансовые средства на развитие образовательных организаций от приносящей доход деятельности в общем объеме финансовых средств (1,28%).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Педагогические кадры – ключевой фактор, определяющий качество школьного образования. Укомплектованность образовательных организаций педагогическими и руководящими работниками в 202</w:t>
      </w:r>
      <w:r>
        <w:rPr>
          <w:color w:val="auto"/>
        </w:rPr>
        <w:t>1</w:t>
      </w:r>
      <w:r w:rsidRPr="007D3C62">
        <w:rPr>
          <w:color w:val="auto"/>
        </w:rPr>
        <w:t xml:space="preserve"> году составила 9</w:t>
      </w:r>
      <w:r>
        <w:rPr>
          <w:color w:val="auto"/>
        </w:rPr>
        <w:t>7</w:t>
      </w:r>
      <w:r w:rsidRPr="007D3C62">
        <w:rPr>
          <w:color w:val="auto"/>
        </w:rPr>
        <w:t>,</w:t>
      </w:r>
      <w:r>
        <w:rPr>
          <w:color w:val="auto"/>
        </w:rPr>
        <w:t xml:space="preserve">3 </w:t>
      </w:r>
      <w:r w:rsidRPr="007D3C62">
        <w:rPr>
          <w:color w:val="auto"/>
        </w:rPr>
        <w:t>% (</w:t>
      </w:r>
      <w:r>
        <w:rPr>
          <w:color w:val="auto"/>
        </w:rPr>
        <w:t xml:space="preserve">2020 год – 98,82%, </w:t>
      </w:r>
      <w:r w:rsidRPr="007D3C62">
        <w:rPr>
          <w:color w:val="auto"/>
        </w:rPr>
        <w:t xml:space="preserve">2019 год - 99,72%), из них доля учителей в возрасте до 35 лет в общей численности учителей образовательных организаций - </w:t>
      </w:r>
      <w:r>
        <w:rPr>
          <w:color w:val="auto"/>
        </w:rPr>
        <w:t>19</w:t>
      </w:r>
      <w:r w:rsidRPr="007D3C62">
        <w:rPr>
          <w:color w:val="auto"/>
        </w:rPr>
        <w:t>,</w:t>
      </w:r>
      <w:r>
        <w:rPr>
          <w:color w:val="auto"/>
        </w:rPr>
        <w:t>43</w:t>
      </w:r>
      <w:r w:rsidRPr="007D3C62">
        <w:rPr>
          <w:color w:val="auto"/>
        </w:rPr>
        <w:t>% (</w:t>
      </w:r>
      <w:r>
        <w:rPr>
          <w:color w:val="auto"/>
        </w:rPr>
        <w:t xml:space="preserve">2020 год – 21,31%, </w:t>
      </w:r>
      <w:r w:rsidRPr="007D3C62">
        <w:rPr>
          <w:color w:val="auto"/>
        </w:rPr>
        <w:t>2019 год - 21,16%). Не смотря на то, что к началу учебного года вакантные должности в школах закрываются (путем внутреннего и внешнего совместительства, привлечения педагогов - пенсионеров), потребность в педагогических работниках остается высокой и на сегодняшний день составляет около 30 вакансий. В школах района востребованы учителя русского языка и литературы,  английского языка, математики, физики.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Доля учителей, имеющих высшую квалификационную категорию в общей численности учителей образовательных организаций, в 202</w:t>
      </w:r>
      <w:r>
        <w:rPr>
          <w:color w:val="auto"/>
        </w:rPr>
        <w:t>1</w:t>
      </w:r>
      <w:r w:rsidRPr="007D3C62">
        <w:rPr>
          <w:color w:val="auto"/>
        </w:rPr>
        <w:t xml:space="preserve"> году составила 1</w:t>
      </w:r>
      <w:r>
        <w:rPr>
          <w:color w:val="auto"/>
        </w:rPr>
        <w:t>4</w:t>
      </w:r>
      <w:r w:rsidRPr="007D3C62">
        <w:rPr>
          <w:color w:val="auto"/>
        </w:rPr>
        <w:t>,</w:t>
      </w:r>
      <w:r>
        <w:rPr>
          <w:color w:val="auto"/>
        </w:rPr>
        <w:t>86</w:t>
      </w:r>
      <w:r w:rsidRPr="007D3C62">
        <w:rPr>
          <w:color w:val="auto"/>
        </w:rPr>
        <w:t xml:space="preserve">% </w:t>
      </w:r>
      <w:r>
        <w:rPr>
          <w:color w:val="auto"/>
        </w:rPr>
        <w:t xml:space="preserve"> (2020 год – 12,57%, </w:t>
      </w:r>
      <w:r w:rsidRPr="007D3C62">
        <w:rPr>
          <w:color w:val="auto"/>
        </w:rPr>
        <w:t>2019 год - 12,17%), прошли в течение последних трех лет повышение квалификации и (или) профессиональную переподготовку 8</w:t>
      </w:r>
      <w:r>
        <w:rPr>
          <w:color w:val="auto"/>
        </w:rPr>
        <w:t>8</w:t>
      </w:r>
      <w:r w:rsidRPr="007D3C62">
        <w:rPr>
          <w:color w:val="auto"/>
        </w:rPr>
        <w:t>,8</w:t>
      </w:r>
      <w:r>
        <w:rPr>
          <w:color w:val="auto"/>
        </w:rPr>
        <w:t>7</w:t>
      </w:r>
      <w:r w:rsidRPr="007D3C62">
        <w:rPr>
          <w:color w:val="auto"/>
        </w:rPr>
        <w:t>% (20</w:t>
      </w:r>
      <w:r>
        <w:rPr>
          <w:color w:val="auto"/>
        </w:rPr>
        <w:t>20</w:t>
      </w:r>
      <w:r w:rsidRPr="007D3C62">
        <w:rPr>
          <w:color w:val="auto"/>
        </w:rPr>
        <w:t xml:space="preserve"> год - 8</w:t>
      </w:r>
      <w:r>
        <w:rPr>
          <w:color w:val="auto"/>
        </w:rPr>
        <w:t>5</w:t>
      </w:r>
      <w:r w:rsidRPr="007D3C62">
        <w:rPr>
          <w:color w:val="auto"/>
        </w:rPr>
        <w:t>,</w:t>
      </w:r>
      <w:r>
        <w:rPr>
          <w:color w:val="auto"/>
        </w:rPr>
        <w:t>85%, 2</w:t>
      </w:r>
      <w:r w:rsidRPr="007D3C62">
        <w:rPr>
          <w:color w:val="auto"/>
        </w:rPr>
        <w:t>019 год - 87,08%).</w:t>
      </w:r>
    </w:p>
    <w:p w:rsidR="00486FDF" w:rsidRPr="007D3C62" w:rsidRDefault="00486FDF" w:rsidP="00486FDF">
      <w:pPr>
        <w:pStyle w:val="Default"/>
        <w:ind w:firstLine="709"/>
        <w:jc w:val="both"/>
        <w:rPr>
          <w:color w:val="auto"/>
        </w:rPr>
      </w:pPr>
      <w:r w:rsidRPr="007D3C62">
        <w:rPr>
          <w:color w:val="auto"/>
        </w:rPr>
        <w:t>Одним из ключевых направлений государственной политики в сфере образования является повышение заработной платы педагогических работников с учетом показателей эффективности и качества услуг. Среднемесячная номинальная начисленная заработная плата работников муниципальных образовательных учреждений составила  в 202</w:t>
      </w:r>
      <w:r>
        <w:rPr>
          <w:color w:val="auto"/>
        </w:rPr>
        <w:t>1</w:t>
      </w:r>
      <w:r w:rsidRPr="007D3C62">
        <w:rPr>
          <w:color w:val="auto"/>
        </w:rPr>
        <w:t xml:space="preserve"> году от 3</w:t>
      </w:r>
      <w:r>
        <w:rPr>
          <w:color w:val="auto"/>
        </w:rPr>
        <w:t>6</w:t>
      </w:r>
      <w:r w:rsidRPr="007D3C62">
        <w:rPr>
          <w:color w:val="auto"/>
        </w:rPr>
        <w:t>,</w:t>
      </w:r>
      <w:r>
        <w:rPr>
          <w:color w:val="auto"/>
        </w:rPr>
        <w:t>3</w:t>
      </w:r>
      <w:r w:rsidRPr="007D3C62">
        <w:rPr>
          <w:color w:val="auto"/>
        </w:rPr>
        <w:t xml:space="preserve"> тысяч рублей. Для повышения заработной платы педагогических работников необходима слаженная работа всей системы образования, каждого уровня – от регионального до уровня образовательной организации. Это связано с особенностями закрепления полномочий по организации и финансовому обеспечению различных уровней образования.</w:t>
      </w:r>
    </w:p>
    <w:p w:rsidR="00486FDF" w:rsidRPr="007D3C62" w:rsidRDefault="00486FDF" w:rsidP="00486FDF">
      <w:pPr>
        <w:pStyle w:val="Default"/>
        <w:jc w:val="both"/>
        <w:rPr>
          <w:color w:val="auto"/>
        </w:rPr>
      </w:pPr>
      <w:r w:rsidRPr="007D3C62">
        <w:t xml:space="preserve">2. </w:t>
      </w:r>
      <w:r w:rsidRPr="007D3C62">
        <w:rPr>
          <w:color w:val="auto"/>
        </w:rPr>
        <w:t xml:space="preserve">Показатель эффективности деятельности руководителей образовательных организаций - это оценочный критерий достижения целей, выполнения задач, поддающийся количественному измерению, являющийся значимым с точки зрения управления, выраженный в результативности деятельности по управлению условиями осуществления образовательной деятельности, процессами, результатами деятельности. </w:t>
      </w:r>
    </w:p>
    <w:p w:rsidR="00486FDF" w:rsidRPr="007D3C62" w:rsidRDefault="00486FDF" w:rsidP="00486FDF">
      <w:pPr>
        <w:pStyle w:val="Default"/>
        <w:jc w:val="both"/>
        <w:rPr>
          <w:color w:val="auto"/>
        </w:rPr>
      </w:pPr>
      <w:r w:rsidRPr="007D3C62">
        <w:rPr>
          <w:color w:val="auto"/>
        </w:rPr>
        <w:t xml:space="preserve">3. Оценка эффективности деятельности руководителей образовательных организаций проводится для руководителей и лиц, исполнявших обязанности руководителей, образовательных организаций с 1 января по 31 декабря отчетного года. </w:t>
      </w:r>
    </w:p>
    <w:p w:rsidR="00486FDF" w:rsidRPr="007D3C62" w:rsidRDefault="00486FDF" w:rsidP="00486FDF">
      <w:pPr>
        <w:pStyle w:val="Default"/>
        <w:jc w:val="both"/>
        <w:rPr>
          <w:color w:val="auto"/>
        </w:rPr>
      </w:pPr>
      <w:r w:rsidRPr="007D3C62">
        <w:rPr>
          <w:color w:val="auto"/>
        </w:rPr>
        <w:t>4. Итоговая оценка эффективности деятельности руководителей образовательных организаций представляет собой результат оценки системы взаимосвязанных взаимодополняющих индексов показателей эффективности деятельности руководителей образовательных организаций, позволяющих определить уровень достижения результатов и произвести оценку этих результатов.</w:t>
      </w:r>
    </w:p>
    <w:p w:rsidR="00486FDF" w:rsidRPr="007D3C62" w:rsidRDefault="00486FDF" w:rsidP="00486FDF">
      <w:pPr>
        <w:pStyle w:val="Default"/>
        <w:jc w:val="both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 xml:space="preserve"> </w:t>
      </w:r>
      <w:r w:rsidRPr="007D3C62">
        <w:rPr>
          <w:color w:val="auto"/>
        </w:rPr>
        <w:t>Итоговая оценка эффективности деятельности руководителя образовательной организации рассчитывается в соответствии с Методикой расчета итоговой оценки эффективности деятельности руководителя образовательной организации согласно приложению 1 к настоящему Порядку.</w:t>
      </w:r>
    </w:p>
    <w:p w:rsidR="00486FDF" w:rsidRPr="007D3C62" w:rsidRDefault="00486FDF" w:rsidP="00486FDF">
      <w:pPr>
        <w:pStyle w:val="Default"/>
        <w:jc w:val="both"/>
      </w:pPr>
      <w:r w:rsidRPr="007D3C62">
        <w:rPr>
          <w:color w:val="auto"/>
        </w:rPr>
        <w:t>6.</w:t>
      </w:r>
      <w:r>
        <w:rPr>
          <w:color w:val="auto"/>
        </w:rPr>
        <w:t xml:space="preserve"> </w:t>
      </w:r>
      <w:r w:rsidRPr="007D3C62">
        <w:rPr>
          <w:color w:val="auto"/>
        </w:rPr>
        <w:t>В основу Мониторинга положены</w:t>
      </w:r>
      <w:r w:rsidRPr="007D3C62">
        <w:t xml:space="preserve"> следующие принципы: </w:t>
      </w:r>
    </w:p>
    <w:p w:rsidR="00486FDF" w:rsidRPr="007D3C62" w:rsidRDefault="00486FDF" w:rsidP="00486FDF">
      <w:pPr>
        <w:tabs>
          <w:tab w:val="left" w:pos="709"/>
        </w:tabs>
        <w:jc w:val="both"/>
      </w:pPr>
      <w:r w:rsidRPr="007D3C62">
        <w:t>объективность, достоверность значений показателей;</w:t>
      </w:r>
    </w:p>
    <w:p w:rsidR="00486FDF" w:rsidRPr="007D3C62" w:rsidRDefault="00486FDF" w:rsidP="00486FDF">
      <w:pPr>
        <w:pStyle w:val="Default"/>
        <w:jc w:val="both"/>
      </w:pPr>
      <w:r w:rsidRPr="007D3C62">
        <w:t xml:space="preserve">открытость, прозрачность показателей (индексов показателей); </w:t>
      </w:r>
    </w:p>
    <w:p w:rsidR="00486FDF" w:rsidRPr="007D3C62" w:rsidRDefault="00486FDF" w:rsidP="00486FDF">
      <w:pPr>
        <w:pStyle w:val="Default"/>
        <w:jc w:val="both"/>
      </w:pPr>
      <w:r w:rsidRPr="007D3C62">
        <w:t>минимизация количества отчетных показателей при сохранении полноты информации.</w:t>
      </w:r>
    </w:p>
    <w:p w:rsidR="00486FDF" w:rsidRDefault="00486FDF" w:rsidP="00486FDF">
      <w:pPr>
        <w:pStyle w:val="Default"/>
        <w:jc w:val="center"/>
        <w:rPr>
          <w:b/>
        </w:rPr>
      </w:pPr>
    </w:p>
    <w:p w:rsidR="00486FDF" w:rsidRPr="007D3C62" w:rsidRDefault="00486FDF" w:rsidP="00486FDF">
      <w:pPr>
        <w:pStyle w:val="Default"/>
        <w:jc w:val="center"/>
        <w:rPr>
          <w:b/>
        </w:rPr>
      </w:pPr>
      <w:r w:rsidRPr="007D3C62">
        <w:rPr>
          <w:b/>
        </w:rPr>
        <w:t>II. Цель и задачи Мониторинга</w:t>
      </w:r>
    </w:p>
    <w:p w:rsidR="00486FDF" w:rsidRPr="007D3C62" w:rsidRDefault="00486FDF" w:rsidP="00486FDF">
      <w:pPr>
        <w:pStyle w:val="Default"/>
        <w:jc w:val="both"/>
      </w:pPr>
    </w:p>
    <w:p w:rsidR="00486FDF" w:rsidRPr="007D3C62" w:rsidRDefault="00486FDF" w:rsidP="00486FDF">
      <w:pPr>
        <w:pStyle w:val="Default"/>
        <w:jc w:val="both"/>
        <w:rPr>
          <w:color w:val="000000" w:themeColor="text1"/>
        </w:rPr>
      </w:pPr>
      <w:r w:rsidRPr="007D3C62">
        <w:t xml:space="preserve">7. Целью Мониторинга является всесторонняя и объективная оценка профессиональной компетентности, эффективности и результативности деятельности руководителей образовательных организаций для выработки комплекса мер по устранению проблем в </w:t>
      </w:r>
      <w:r w:rsidRPr="007D3C62">
        <w:rPr>
          <w:color w:val="000000" w:themeColor="text1"/>
        </w:rPr>
        <w:t>системе управления образовательной организацией и совершенствованию управленческой деятельности.</w:t>
      </w:r>
    </w:p>
    <w:p w:rsidR="00486FDF" w:rsidRPr="007D3C62" w:rsidRDefault="00486FDF" w:rsidP="00486FDF">
      <w:pPr>
        <w:pStyle w:val="Default"/>
        <w:jc w:val="both"/>
      </w:pPr>
      <w:r w:rsidRPr="007D3C62">
        <w:t xml:space="preserve">8. Задачи Мониторинга: 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 xml:space="preserve">сбор, обработка и анализ показателей (индексов показателей) эффективности деятельности руководителей образовательных организаций (при проведении Мониторинга в последующих периодах - анализ динамики показателей эффективности деятельности руководителей образовательных организаций); </w:t>
      </w:r>
    </w:p>
    <w:p w:rsidR="00486FDF" w:rsidRPr="007D3C62" w:rsidRDefault="00486FDF" w:rsidP="00486FDF">
      <w:pPr>
        <w:pStyle w:val="Default"/>
        <w:ind w:firstLine="426"/>
        <w:jc w:val="both"/>
        <w:rPr>
          <w:color w:val="000000" w:themeColor="text1"/>
        </w:rPr>
      </w:pPr>
      <w:r w:rsidRPr="007D3C62">
        <w:rPr>
          <w:color w:val="000000" w:themeColor="text1"/>
        </w:rPr>
        <w:t xml:space="preserve">формирование информационной основы для принятия обоснованных управленческих решений по повышению эффективности деятельности руководителей образовательных организаций; </w:t>
      </w:r>
    </w:p>
    <w:p w:rsidR="00486FDF" w:rsidRPr="007D3C62" w:rsidRDefault="00486FDF" w:rsidP="00486FDF">
      <w:pPr>
        <w:pStyle w:val="Default"/>
        <w:ind w:firstLine="426"/>
        <w:jc w:val="both"/>
        <w:rPr>
          <w:color w:val="000000" w:themeColor="text1"/>
        </w:rPr>
      </w:pPr>
      <w:r w:rsidRPr="007D3C62">
        <w:rPr>
          <w:color w:val="000000" w:themeColor="text1"/>
        </w:rPr>
        <w:t xml:space="preserve">выявление образовательных организаций с высокой эффективностью деятельности руководителей с целью распространения лучших практик; 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>своевременное выявление управленческих проблем и негативных тенденций в образовательных организациях с целью их последующего устранения, оказания адресной помощи;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>стимулирование целенаправленного и непрерывного повышения профессионального уровня, методологической культуры руководителей образовательных организаций, использования ими современных технологий управления образовательной организацией;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>повышение эффективности и качества управленческой деятельности;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>выявление перспектив использования потенциальных возможностей руководителей образовательных организаций.</w:t>
      </w:r>
    </w:p>
    <w:p w:rsidR="00486FDF" w:rsidRPr="007D3C62" w:rsidRDefault="00486FDF" w:rsidP="00486FDF">
      <w:pPr>
        <w:pStyle w:val="Default"/>
        <w:jc w:val="center"/>
      </w:pPr>
    </w:p>
    <w:p w:rsidR="00486FDF" w:rsidRDefault="00486FDF" w:rsidP="00486FDF">
      <w:pPr>
        <w:pStyle w:val="Default"/>
        <w:jc w:val="center"/>
        <w:rPr>
          <w:b/>
        </w:rPr>
      </w:pPr>
      <w:r>
        <w:rPr>
          <w:b/>
        </w:rPr>
        <w:t xml:space="preserve">III. </w:t>
      </w:r>
      <w:r w:rsidRPr="007D3C62">
        <w:rPr>
          <w:b/>
        </w:rPr>
        <w:t xml:space="preserve">Показатели эффективности деятельности руководителей </w:t>
      </w:r>
    </w:p>
    <w:p w:rsidR="00486FDF" w:rsidRPr="007D3C62" w:rsidRDefault="00486FDF" w:rsidP="00486FDF">
      <w:pPr>
        <w:pStyle w:val="Default"/>
        <w:jc w:val="center"/>
        <w:rPr>
          <w:b/>
        </w:rPr>
      </w:pPr>
      <w:r w:rsidRPr="007D3C62">
        <w:rPr>
          <w:b/>
        </w:rPr>
        <w:t>образовательных организаций</w:t>
      </w:r>
    </w:p>
    <w:p w:rsidR="00486FDF" w:rsidRPr="007D3C62" w:rsidRDefault="00486FDF" w:rsidP="00486FDF">
      <w:pPr>
        <w:pStyle w:val="Default"/>
        <w:jc w:val="both"/>
      </w:pPr>
    </w:p>
    <w:p w:rsidR="00486FDF" w:rsidRPr="007D3C62" w:rsidRDefault="00486FDF" w:rsidP="00486FDF">
      <w:pPr>
        <w:pStyle w:val="Default"/>
        <w:jc w:val="both"/>
      </w:pPr>
      <w:r w:rsidRPr="007D3C62">
        <w:t>9. Предметом оценки являются результаты деятельности руководителей образовательных организаций по следующим позициям оценивания: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выявлению уровня сформированности профессиональных компетенций руководителей образовательных организаций;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качеству управленческой деятельности руководителей образовательных организаций;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базовому уровню подготовки обучающихся;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высокому уровню подготовки обучающихся;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организации получения образования обучающимися с ограниченными возможностями здоровья, детьми-инвалидами;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объективности результатов внешней оценки;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условиям осуществления образовательной деятельности;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организации профессиональной ориентации и дополнительного образования обучающихся;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формированию резерва управленческих кадров;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</w:t>
      </w:r>
      <w:r w:rsidRPr="007D3C62">
        <w:tab/>
        <w:t>обеспечению</w:t>
      </w:r>
      <w:r w:rsidRPr="007D3C62">
        <w:tab/>
        <w:t>образовательных</w:t>
      </w:r>
      <w:r w:rsidRPr="007D3C62">
        <w:tab/>
        <w:t>организаций</w:t>
      </w:r>
      <w:r w:rsidRPr="007D3C62">
        <w:tab/>
        <w:t>квалифицированными кадрами;</w:t>
      </w:r>
    </w:p>
    <w:p w:rsidR="00486FDF" w:rsidRPr="007D3C62" w:rsidRDefault="00486FDF" w:rsidP="00486FDF">
      <w:pPr>
        <w:pStyle w:val="Default"/>
        <w:numPr>
          <w:ilvl w:val="0"/>
          <w:numId w:val="21"/>
        </w:numPr>
        <w:ind w:left="0" w:firstLine="284"/>
        <w:jc w:val="both"/>
      </w:pPr>
      <w:r w:rsidRPr="007D3C62">
        <w:t>по организации воспитательной и профилактической работы.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  <w:rPr>
          <w:color w:val="000000"/>
        </w:rPr>
      </w:pPr>
      <w:r w:rsidRPr="007D3C62">
        <w:rPr>
          <w:color w:val="000000"/>
        </w:rPr>
        <w:t>10. Все используемые в мониторинге эффективности деятельности руководителя образовательной организации показатели делятся на: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>положительные – показатели, значения которых положительно влияют (вносят положительный вклад) на общую оценку деятельности руководителя образовательной организации;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 xml:space="preserve">отрицательные – показатели, значения которых отрицательно влияют (вносят отрицательный вклад) на общую оценку деятельности руководителя образовательной организации. </w:t>
      </w:r>
    </w:p>
    <w:p w:rsidR="00486FDF" w:rsidRPr="007D3C62" w:rsidRDefault="00486FDF" w:rsidP="00486FDF">
      <w:pPr>
        <w:pStyle w:val="Default"/>
        <w:jc w:val="both"/>
      </w:pPr>
      <w:r w:rsidRPr="007D3C62">
        <w:t>11. Перечень показателей оценки эффективности деятельности руководителей определяется для каждого типа образовательных организаций.</w:t>
      </w:r>
    </w:p>
    <w:p w:rsidR="00486FDF" w:rsidRPr="007D3C62" w:rsidRDefault="00486FDF" w:rsidP="00486FDF">
      <w:pPr>
        <w:pStyle w:val="Default"/>
        <w:jc w:val="both"/>
      </w:pPr>
      <w:r w:rsidRPr="007D3C62">
        <w:t xml:space="preserve">12. Показатели оценки </w:t>
      </w:r>
      <w:r w:rsidRPr="007D3C62">
        <w:rPr>
          <w:color w:val="000000" w:themeColor="text1"/>
        </w:rPr>
        <w:t xml:space="preserve">эффективности деятельности </w:t>
      </w:r>
      <w:r w:rsidRPr="007D3C62">
        <w:t>руководителя образовательной организации рассчитывается в соответствии с Методикой расчета показателей эффективности деятельности руководителей образовательных организаций (далее – Методика) согласно приложению 2 к настоящему Порядку.</w:t>
      </w:r>
    </w:p>
    <w:p w:rsidR="00486FDF" w:rsidRPr="007D3C62" w:rsidRDefault="00486FDF" w:rsidP="00486FDF">
      <w:pPr>
        <w:pStyle w:val="Default"/>
        <w:jc w:val="both"/>
      </w:pPr>
    </w:p>
    <w:p w:rsidR="00486FDF" w:rsidRPr="007D3C62" w:rsidRDefault="00486FDF" w:rsidP="00486FDF">
      <w:pPr>
        <w:pStyle w:val="Default"/>
        <w:jc w:val="center"/>
        <w:rPr>
          <w:b/>
        </w:rPr>
      </w:pPr>
      <w:r w:rsidRPr="007D3C62">
        <w:rPr>
          <w:b/>
        </w:rPr>
        <w:t>I</w:t>
      </w:r>
      <w:r w:rsidRPr="007D3C62">
        <w:rPr>
          <w:b/>
          <w:lang w:val="en-US"/>
        </w:rPr>
        <w:t>V</w:t>
      </w:r>
      <w:r w:rsidRPr="007D3C62">
        <w:rPr>
          <w:b/>
        </w:rPr>
        <w:t>. Участники Мониторинга</w:t>
      </w:r>
    </w:p>
    <w:p w:rsidR="00486FDF" w:rsidRPr="007D3C62" w:rsidRDefault="00486FDF" w:rsidP="00486FDF">
      <w:pPr>
        <w:pStyle w:val="Default"/>
        <w:jc w:val="both"/>
      </w:pPr>
    </w:p>
    <w:p w:rsidR="00486FDF" w:rsidRPr="007D3C62" w:rsidRDefault="00486FDF" w:rsidP="00486FDF">
      <w:pPr>
        <w:pStyle w:val="Default"/>
        <w:jc w:val="both"/>
      </w:pPr>
      <w:r w:rsidRPr="007D3C62">
        <w:t xml:space="preserve">13. Для реализации задач Мониторинга в качестве участников выступают: 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 xml:space="preserve">1) </w:t>
      </w:r>
      <w:r w:rsidRPr="007D3C62">
        <w:rPr>
          <w:rFonts w:eastAsia="Calibri"/>
          <w:lang w:eastAsia="ru-RU"/>
        </w:rPr>
        <w:t xml:space="preserve">Администрация </w:t>
      </w:r>
      <w:r w:rsidRPr="007D3C62">
        <w:t>муниципального образования «Муниципальный округ Камбарский район Удмуртской Республики;</w:t>
      </w:r>
    </w:p>
    <w:p w:rsidR="00486FDF" w:rsidRPr="007D3C62" w:rsidRDefault="00486FDF" w:rsidP="00486FDF">
      <w:pPr>
        <w:pStyle w:val="Default"/>
        <w:ind w:firstLine="426"/>
        <w:jc w:val="both"/>
      </w:pPr>
      <w:r w:rsidRPr="007D3C62">
        <w:t>2) Управление образования Администрации муниципального образования «Муниципальный округ Камбарский район Удмуртской Республики;</w:t>
      </w:r>
    </w:p>
    <w:p w:rsidR="00486FDF" w:rsidRPr="002230F3" w:rsidRDefault="00486FDF" w:rsidP="00486FDF">
      <w:pPr>
        <w:pStyle w:val="Default"/>
        <w:ind w:firstLine="426"/>
        <w:jc w:val="both"/>
      </w:pPr>
      <w:r w:rsidRPr="007D3C62">
        <w:t xml:space="preserve">3) образовательные </w:t>
      </w:r>
      <w:r w:rsidRPr="007D3C62">
        <w:rPr>
          <w:color w:val="auto"/>
        </w:rPr>
        <w:t>организации</w:t>
      </w:r>
      <w:r w:rsidRPr="002230F3">
        <w:rPr>
          <w:color w:val="auto"/>
        </w:rPr>
        <w:t>, расположенные на территории Камбарского района.</w:t>
      </w:r>
    </w:p>
    <w:p w:rsidR="00486FDF" w:rsidRPr="007D3C62" w:rsidRDefault="00486FDF" w:rsidP="00486FDF">
      <w:pPr>
        <w:pStyle w:val="Default"/>
        <w:jc w:val="both"/>
      </w:pPr>
      <w:r w:rsidRPr="002230F3">
        <w:t xml:space="preserve">14. </w:t>
      </w:r>
      <w:r w:rsidRPr="002230F3">
        <w:rPr>
          <w:rFonts w:eastAsia="Calibri"/>
          <w:lang w:eastAsia="ru-RU"/>
        </w:rPr>
        <w:t xml:space="preserve">Администрация </w:t>
      </w:r>
      <w:r w:rsidRPr="002230F3">
        <w:t>муниципального образования «Муниципальный округ Камбарский</w:t>
      </w:r>
      <w:r w:rsidRPr="007D3C62">
        <w:t xml:space="preserve"> район Удмуртской Республики</w:t>
      </w:r>
      <w:r w:rsidRPr="007D3C62">
        <w:rPr>
          <w:rFonts w:eastAsia="Calibri"/>
          <w:lang w:eastAsia="ru-RU"/>
        </w:rPr>
        <w:t>: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1) инициирует проведение Мониторинга;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2) осуществляет нормативно-правовое обеспечение проведения Мониторинга;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3) вносит предложения по изменению и дополнению показателей (индексов показателей) Мониторинга; </w:t>
      </w:r>
    </w:p>
    <w:p w:rsidR="00486FDF" w:rsidRPr="007D3C62" w:rsidRDefault="00486FDF" w:rsidP="00486FDF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D3C62">
        <w:t>4) принимает управленческие решения на основе результатов Мониторинга, направленные на обеспечение повышения эффективности деятельности руководителей образовательных организаций;</w:t>
      </w:r>
    </w:p>
    <w:p w:rsidR="00486FDF" w:rsidRPr="007D3C62" w:rsidRDefault="00486FDF" w:rsidP="00486FDF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D3C62">
        <w:t>5) направляет в образовательные организации, рекомендации по результатам Мониторинга.</w:t>
      </w:r>
    </w:p>
    <w:p w:rsidR="00486FDF" w:rsidRPr="007D3C62" w:rsidRDefault="00486FDF" w:rsidP="00486FDF">
      <w:pPr>
        <w:pStyle w:val="a3"/>
        <w:tabs>
          <w:tab w:val="left" w:pos="709"/>
        </w:tabs>
        <w:ind w:left="0"/>
        <w:jc w:val="both"/>
      </w:pPr>
      <w:r w:rsidRPr="007D3C62">
        <w:t xml:space="preserve">15. Управление образования Администрации муниципального образования «Муниципальный округ Камбарский район Удмуртской Республики: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1) осуществляет взаимодействие с МОиН УР и АУ УР «РЦОКО;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2) организует проведение Мониторинга;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3) организует разработку и корректировку инструментария для проведения Мониторинга;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>4) осуществляет сбор, обработку и анализ показателей Мониторинга в соответствии с разработанной Методикой;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>5) разрабатывает адресные рекомендации по результатам проведенного анализа;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>6) формирует информационно-аналитические материалы по результатам Мониторинга;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 xml:space="preserve">7) выявляет образовательные организации с высокой эффективностью деятельности руководителей; </w:t>
      </w:r>
    </w:p>
    <w:p w:rsidR="00486FDF" w:rsidRPr="007D3C62" w:rsidRDefault="00486FDF" w:rsidP="00486FDF">
      <w:pPr>
        <w:tabs>
          <w:tab w:val="left" w:pos="709"/>
        </w:tabs>
        <w:ind w:firstLine="567"/>
        <w:jc w:val="both"/>
      </w:pPr>
      <w:r w:rsidRPr="007D3C62">
        <w:t>8) выявляет управленческие проблемы в образовательной организации</w:t>
      </w:r>
      <w:r w:rsidRPr="007D3C62">
        <w:rPr>
          <w:color w:val="FF0000"/>
        </w:rPr>
        <w:t xml:space="preserve"> </w:t>
      </w:r>
      <w:r w:rsidRPr="007D3C62">
        <w:t xml:space="preserve">и негативные тенденции.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 xml:space="preserve">9) принимают управленческие решения на основе результатов Мониторинга, направленные на обеспечение повышения эффективности деятельности руководителей образовательных организаций;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 xml:space="preserve">10) организуют мероприятия по повышению эффективности деятельности руководителей образовательных организаций;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D3C62">
        <w:rPr>
          <w:color w:val="000000"/>
        </w:rPr>
        <w:t xml:space="preserve">11) содействуют в распространении лучших </w:t>
      </w:r>
      <w:r w:rsidRPr="007D3C62">
        <w:rPr>
          <w:color w:val="000000" w:themeColor="text1"/>
        </w:rPr>
        <w:t xml:space="preserve">практик управленческой деятельности;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rFonts w:ascii="ArialMT" w:hAnsi="ArialMT" w:cs="ArialMT"/>
        </w:rPr>
      </w:pPr>
      <w:r w:rsidRPr="007D3C62">
        <w:rPr>
          <w:color w:val="000000"/>
        </w:rPr>
        <w:t>12) вырабатывают комплексные адресные меры поддержки образовательным организациям, имеющим низкий уровень эффективности деятельности руководителя по результатам Мониторинга;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>13) организуют работу по разработке индивидуальных планов развития руководителей образовательных организаций.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</w:pPr>
      <w:r w:rsidRPr="007D3C62">
        <w:rPr>
          <w:color w:val="000000"/>
        </w:rPr>
        <w:t>16. Образовательные организации</w:t>
      </w:r>
      <w:r w:rsidRPr="007D3C62">
        <w:t xml:space="preserve">, расположенные на территории Камбарского района: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t>1) выступают в качестве объекта Мониторинга</w:t>
      </w:r>
      <w:r w:rsidRPr="007D3C62">
        <w:rPr>
          <w:color w:val="000000"/>
        </w:rPr>
        <w:t xml:space="preserve">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 xml:space="preserve">2) предоставляют </w:t>
      </w:r>
      <w:r w:rsidRPr="007D3C62">
        <w:t xml:space="preserve">региональному и муниципальному координаторам </w:t>
      </w:r>
      <w:r w:rsidRPr="007D3C62">
        <w:rPr>
          <w:color w:val="000000"/>
        </w:rPr>
        <w:t>общедоступную информацию о деятельности образовательной организации;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>3) осуществляют управленческую деятельность на основе рекомендаций по результатам Мониторинга;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>4) разрабатывают индивидуальные планы развития руководителей образовательных организаций.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  <w:rPr>
          <w:color w:val="000000"/>
        </w:rPr>
      </w:pPr>
    </w:p>
    <w:p w:rsidR="00486FDF" w:rsidRPr="007D3C62" w:rsidRDefault="00486FDF" w:rsidP="00486FD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D3C62">
        <w:rPr>
          <w:b/>
          <w:color w:val="000000"/>
        </w:rPr>
        <w:t>V. Проведение Мониторинга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  <w:rPr>
          <w:color w:val="000000"/>
        </w:rPr>
      </w:pPr>
    </w:p>
    <w:p w:rsidR="00486FDF" w:rsidRPr="007D3C62" w:rsidRDefault="00486FDF" w:rsidP="00486FDF">
      <w:pPr>
        <w:autoSpaceDE w:val="0"/>
        <w:autoSpaceDN w:val="0"/>
        <w:adjustRightInd w:val="0"/>
        <w:jc w:val="both"/>
        <w:rPr>
          <w:color w:val="000000"/>
        </w:rPr>
      </w:pPr>
      <w:r w:rsidRPr="007D3C62">
        <w:rPr>
          <w:color w:val="000000"/>
        </w:rPr>
        <w:t xml:space="preserve">17. Мониторинг проводится ежегодно в сроки, установленные </w:t>
      </w:r>
      <w:r w:rsidRPr="007D3C62">
        <w:t>Управлением образования Администрации муниципального образования «Муниципальный округ Камбарский район Удмуртской Республики</w:t>
      </w:r>
      <w:r w:rsidRPr="007D3C62">
        <w:rPr>
          <w:color w:val="000000"/>
        </w:rPr>
        <w:t>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 xml:space="preserve">18. </w:t>
      </w:r>
      <w:r w:rsidRPr="007D3C62">
        <w:t>Управление образования Администрации муниципального образования «Муниципальный округ Камбарский район Удмуртской Республики</w:t>
      </w:r>
      <w:r w:rsidRPr="007D3C62">
        <w:rPr>
          <w:bCs/>
        </w:rPr>
        <w:t xml:space="preserve"> информирует руководителей образовательных организаций о цели, сроках, порядке проведения Мониторинга.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  <w:rPr>
          <w:color w:val="000000"/>
        </w:rPr>
      </w:pPr>
      <w:r w:rsidRPr="007D3C62">
        <w:rPr>
          <w:color w:val="000000"/>
        </w:rPr>
        <w:t xml:space="preserve">19. Мониторинг осуществляется на основе информации: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 xml:space="preserve">региональных и муниципальных баз данных;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 xml:space="preserve">данных форм федерального статистического наблюдения;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>официальных данных, опубликованных на сайте</w:t>
      </w:r>
      <w:r w:rsidRPr="007D3C62">
        <w:rPr>
          <w:color w:val="FF0000"/>
        </w:rPr>
        <w:t xml:space="preserve"> </w:t>
      </w:r>
      <w:r w:rsidRPr="007D3C62">
        <w:rPr>
          <w:color w:val="000000"/>
        </w:rPr>
        <w:t xml:space="preserve">образовательной организации; 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</w:pPr>
      <w:r w:rsidRPr="007D3C62">
        <w:t>данные федеральных и региональных информационных систем (Федеральная информационная система оценки качества образования, Региональная информационная система государственной итоговой аттестации, Автоматизированная информационная система «Мониторинг образования» и других);</w:t>
      </w:r>
    </w:p>
    <w:p w:rsidR="00486FDF" w:rsidRPr="007D3C62" w:rsidRDefault="00486FDF" w:rsidP="00486F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D3C62">
        <w:rPr>
          <w:color w:val="000000"/>
        </w:rPr>
        <w:t>других внешних оценочных процедур.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  <w:rPr>
          <w:color w:val="FF0000"/>
        </w:rPr>
      </w:pPr>
      <w:r w:rsidRPr="007D3C62">
        <w:rPr>
          <w:color w:val="000000"/>
        </w:rPr>
        <w:t xml:space="preserve">20. Анализ результатов оценки эффективности деятельности руководителей образовательных организаций проводится по группам образовательных организаций с учетом реализуемых образовательных программ. 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</w:pPr>
      <w:r w:rsidRPr="007D3C62">
        <w:rPr>
          <w:color w:val="000000"/>
        </w:rPr>
        <w:t>21. По результатам Мониторинга</w:t>
      </w:r>
      <w:r w:rsidRPr="007D3C62">
        <w:t xml:space="preserve"> определяется уровень эффективности управления образовательной организацией:</w:t>
      </w:r>
    </w:p>
    <w:p w:rsidR="00486FDF" w:rsidRPr="007D3C62" w:rsidRDefault="00486FDF" w:rsidP="00486FDF">
      <w:pPr>
        <w:ind w:firstLine="567"/>
        <w:jc w:val="both"/>
        <w:rPr>
          <w:color w:val="000000"/>
        </w:rPr>
      </w:pPr>
      <w:r w:rsidRPr="007D3C62">
        <w:rPr>
          <w:color w:val="000000"/>
        </w:rPr>
        <w:t>высокий уровень эффективности управления;</w:t>
      </w:r>
    </w:p>
    <w:p w:rsidR="00486FDF" w:rsidRPr="007D3C62" w:rsidRDefault="00486FDF" w:rsidP="00486FDF">
      <w:pPr>
        <w:ind w:firstLine="567"/>
        <w:jc w:val="both"/>
        <w:rPr>
          <w:color w:val="000000"/>
        </w:rPr>
      </w:pPr>
      <w:r w:rsidRPr="007D3C62">
        <w:rPr>
          <w:color w:val="000000"/>
        </w:rPr>
        <w:t>уровень эффективности управления выше среднего;</w:t>
      </w:r>
    </w:p>
    <w:p w:rsidR="00486FDF" w:rsidRPr="007D3C62" w:rsidRDefault="00486FDF" w:rsidP="00486FDF">
      <w:pPr>
        <w:ind w:firstLine="567"/>
        <w:jc w:val="both"/>
        <w:rPr>
          <w:color w:val="000000"/>
        </w:rPr>
      </w:pPr>
      <w:r w:rsidRPr="007D3C62">
        <w:rPr>
          <w:color w:val="000000"/>
        </w:rPr>
        <w:t>средний уровень эффективности управления;</w:t>
      </w:r>
    </w:p>
    <w:p w:rsidR="00486FDF" w:rsidRPr="007D3C62" w:rsidRDefault="00486FDF" w:rsidP="00486FDF">
      <w:pPr>
        <w:ind w:firstLine="567"/>
        <w:jc w:val="both"/>
        <w:rPr>
          <w:color w:val="000000"/>
        </w:rPr>
      </w:pPr>
      <w:r w:rsidRPr="007D3C62">
        <w:rPr>
          <w:color w:val="000000"/>
        </w:rPr>
        <w:t>уровень эффективности управления ниже среднего;</w:t>
      </w:r>
    </w:p>
    <w:p w:rsidR="00486FDF" w:rsidRPr="007D3C62" w:rsidRDefault="00486FDF" w:rsidP="00486FDF">
      <w:pPr>
        <w:ind w:firstLine="567"/>
        <w:jc w:val="both"/>
        <w:rPr>
          <w:color w:val="000000"/>
        </w:rPr>
      </w:pPr>
      <w:r w:rsidRPr="007D3C62">
        <w:rPr>
          <w:color w:val="000000"/>
        </w:rPr>
        <w:t>низкий уровень эффективности управления.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</w:pPr>
      <w:r w:rsidRPr="007D3C62">
        <w:rPr>
          <w:color w:val="000000"/>
        </w:rPr>
        <w:t xml:space="preserve">22. Результаты Мониторинга </w:t>
      </w:r>
      <w:r w:rsidRPr="007D3C62">
        <w:t xml:space="preserve">ежегодно предоставляется в Администрацию </w:t>
      </w:r>
      <w:r w:rsidRPr="007D3C62">
        <w:rPr>
          <w:rFonts w:eastAsia="Calibri"/>
          <w:color w:val="000000"/>
        </w:rPr>
        <w:t>и</w:t>
      </w:r>
      <w:r w:rsidRPr="007D3C62">
        <w:t xml:space="preserve"> Министерство образования и науки Удмуртской Республики.</w:t>
      </w:r>
    </w:p>
    <w:p w:rsidR="00486FDF" w:rsidRPr="007D3C62" w:rsidRDefault="00486FDF" w:rsidP="00486FDF">
      <w:pPr>
        <w:jc w:val="both"/>
        <w:rPr>
          <w:color w:val="000000"/>
        </w:rPr>
      </w:pPr>
      <w:r w:rsidRPr="007D3C62">
        <w:rPr>
          <w:color w:val="000000"/>
        </w:rPr>
        <w:t xml:space="preserve">23. </w:t>
      </w:r>
      <w:r w:rsidRPr="007D3C62">
        <w:t>Управление образования Администрации муниципального образования «Муниципальный округ Камбарский район Удмуртской Республики</w:t>
      </w:r>
      <w:r w:rsidRPr="007D3C62">
        <w:rPr>
          <w:color w:val="000000"/>
        </w:rPr>
        <w:t xml:space="preserve"> обеспечивает возможность индивидуального ознакомления руководителей образовательных организаций с результатами Мониторинга.</w:t>
      </w:r>
    </w:p>
    <w:p w:rsidR="00486FDF" w:rsidRPr="007D3C62" w:rsidRDefault="00486FDF" w:rsidP="00486FDF">
      <w:pPr>
        <w:ind w:firstLine="709"/>
        <w:jc w:val="both"/>
        <w:rPr>
          <w:bCs/>
        </w:rPr>
      </w:pPr>
    </w:p>
    <w:p w:rsidR="00486FDF" w:rsidRPr="007D3C62" w:rsidRDefault="00486FDF" w:rsidP="00486FDF">
      <w:pPr>
        <w:autoSpaceDE w:val="0"/>
        <w:autoSpaceDN w:val="0"/>
        <w:adjustRightInd w:val="0"/>
        <w:jc w:val="center"/>
        <w:rPr>
          <w:b/>
        </w:rPr>
      </w:pPr>
      <w:r w:rsidRPr="007D3C62">
        <w:rPr>
          <w:b/>
        </w:rPr>
        <w:t>V</w:t>
      </w:r>
      <w:r w:rsidRPr="007D3C62">
        <w:rPr>
          <w:b/>
          <w:lang w:val="en-US"/>
        </w:rPr>
        <w:t>I</w:t>
      </w:r>
      <w:r w:rsidRPr="007D3C62">
        <w:rPr>
          <w:b/>
        </w:rPr>
        <w:t>. Использование результатов Мониторинга</w:t>
      </w:r>
    </w:p>
    <w:p w:rsidR="00486FDF" w:rsidRPr="007D3C62" w:rsidRDefault="00486FDF" w:rsidP="00486FDF">
      <w:pPr>
        <w:autoSpaceDE w:val="0"/>
        <w:autoSpaceDN w:val="0"/>
        <w:adjustRightInd w:val="0"/>
        <w:jc w:val="both"/>
      </w:pP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 xml:space="preserve">24. Результаты Мониторинга подлежат комплексному анализу на муниципальном уровне и на уровне образовательных организаций по позициям оценивания, указанным в пункте 9 настоящего Порядка. </w:t>
      </w:r>
    </w:p>
    <w:p w:rsidR="00486FDF" w:rsidRPr="007D3C62" w:rsidRDefault="00486FDF" w:rsidP="00486FDF">
      <w:pPr>
        <w:jc w:val="both"/>
        <w:rPr>
          <w:color w:val="000000" w:themeColor="text1"/>
        </w:rPr>
      </w:pPr>
      <w:r w:rsidRPr="007D3C62">
        <w:rPr>
          <w:color w:val="000000" w:themeColor="text1"/>
        </w:rPr>
        <w:t xml:space="preserve">25. На основании результатов Мониторинга </w:t>
      </w:r>
      <w:r w:rsidRPr="007D3C62">
        <w:t>Управление образования Администрации муниципального образования «Муниципальный округ Камбарский район Удмуртской Республики</w:t>
      </w:r>
      <w:r w:rsidRPr="007D3C62">
        <w:rPr>
          <w:color w:val="000000" w:themeColor="text1"/>
        </w:rPr>
        <w:t xml:space="preserve"> обеспечивает подготовку рекомендаций для различных заинтересованных групп пользователей (методические службы, центры оценки качества образования, руководители образовательных организаций и другие).</w:t>
      </w:r>
    </w:p>
    <w:p w:rsidR="00486FDF" w:rsidRPr="007D3C62" w:rsidRDefault="00486FDF" w:rsidP="00486FDF">
      <w:pPr>
        <w:jc w:val="both"/>
        <w:rPr>
          <w:color w:val="000000" w:themeColor="text1"/>
        </w:rPr>
      </w:pPr>
      <w:r w:rsidRPr="007D3C62">
        <w:rPr>
          <w:color w:val="000000" w:themeColor="text1"/>
        </w:rPr>
        <w:t>26. Анализ результатов Мониторинга обсуждается на заседаниях, совещаниях, круглых столах, конференциях и других мероприятиях разного уровня с целью использования для повышения качества управленческой деятельности.</w:t>
      </w:r>
    </w:p>
    <w:p w:rsidR="00486FDF" w:rsidRPr="007D3C62" w:rsidRDefault="00486FDF" w:rsidP="00486FDF">
      <w:pPr>
        <w:jc w:val="both"/>
        <w:rPr>
          <w:color w:val="000000" w:themeColor="text1"/>
        </w:rPr>
      </w:pPr>
      <w:r w:rsidRPr="007D3C62">
        <w:rPr>
          <w:bCs/>
        </w:rPr>
        <w:t>27. Результаты Мониторинга могут быть использованы для проведения следующих процедур:</w:t>
      </w:r>
    </w:p>
    <w:p w:rsidR="00486FDF" w:rsidRPr="007D3C62" w:rsidRDefault="00486FDF" w:rsidP="00486FDF">
      <w:pPr>
        <w:ind w:firstLine="709"/>
        <w:jc w:val="both"/>
        <w:rPr>
          <w:bCs/>
        </w:rPr>
      </w:pPr>
      <w:r w:rsidRPr="007D3C62">
        <w:rPr>
          <w:bCs/>
        </w:rPr>
        <w:t>1) формирование кадрового резерва руководителей образовательных организаций;</w:t>
      </w:r>
    </w:p>
    <w:p w:rsidR="00486FDF" w:rsidRPr="007D3C62" w:rsidRDefault="00486FDF" w:rsidP="00486FDF">
      <w:pPr>
        <w:ind w:firstLine="709"/>
        <w:jc w:val="both"/>
        <w:rPr>
          <w:bCs/>
        </w:rPr>
      </w:pPr>
      <w:r w:rsidRPr="007D3C62">
        <w:rPr>
          <w:bCs/>
        </w:rPr>
        <w:t>2) отбор кандидатов на должность руководителей образовательных организаций;</w:t>
      </w:r>
    </w:p>
    <w:p w:rsidR="00486FDF" w:rsidRPr="007D3C62" w:rsidRDefault="00486FDF" w:rsidP="00486FDF">
      <w:pPr>
        <w:ind w:firstLine="709"/>
        <w:jc w:val="both"/>
        <w:rPr>
          <w:bCs/>
        </w:rPr>
      </w:pPr>
      <w:r w:rsidRPr="007D3C62">
        <w:rPr>
          <w:bCs/>
        </w:rPr>
        <w:t>3) мониторинг деятельности органов местного самоуправления Удмуртской Республики, осуществляющих управление в сфере образования, по повышению качества образования;</w:t>
      </w:r>
    </w:p>
    <w:p w:rsidR="00486FDF" w:rsidRPr="007D3C62" w:rsidRDefault="00486FDF" w:rsidP="00486FDF">
      <w:pPr>
        <w:ind w:firstLine="709"/>
        <w:jc w:val="both"/>
        <w:rPr>
          <w:bCs/>
        </w:rPr>
      </w:pPr>
      <w:r w:rsidRPr="007D3C62">
        <w:rPr>
          <w:bCs/>
        </w:rPr>
        <w:t>4) мониторинг системы образования.</w:t>
      </w:r>
    </w:p>
    <w:p w:rsidR="00486FDF" w:rsidRPr="007D3C62" w:rsidRDefault="00486FDF" w:rsidP="00486FDF">
      <w:pPr>
        <w:jc w:val="both"/>
      </w:pPr>
      <w:r w:rsidRPr="007D3C62">
        <w:t>28. Результаты Мониторинга могут быть представлены при проведении следующих процедур:</w:t>
      </w:r>
    </w:p>
    <w:p w:rsidR="00486FDF" w:rsidRPr="007D3C62" w:rsidRDefault="00486FDF" w:rsidP="00486FDF">
      <w:pPr>
        <w:ind w:firstLine="709"/>
        <w:jc w:val="both"/>
      </w:pPr>
      <w:r w:rsidRPr="007D3C62">
        <w:t>1) аттестация руководителей образовательных организаций и кандидатов на должность руководителей образовательных организаций;</w:t>
      </w:r>
    </w:p>
    <w:p w:rsidR="00486FDF" w:rsidRPr="007D3C62" w:rsidRDefault="00486FDF" w:rsidP="00486FDF">
      <w:pPr>
        <w:ind w:firstLine="709"/>
        <w:jc w:val="both"/>
      </w:pPr>
      <w:r w:rsidRPr="007D3C62">
        <w:t>2) конкурсы профессионального мастерства руководителей образовательных организаций;</w:t>
      </w:r>
    </w:p>
    <w:p w:rsidR="00486FDF" w:rsidRPr="007D3C62" w:rsidRDefault="00486FDF" w:rsidP="00486FDF">
      <w:pPr>
        <w:ind w:firstLine="709"/>
        <w:jc w:val="both"/>
      </w:pPr>
      <w:r w:rsidRPr="007D3C62">
        <w:t>3) представление к награждению руководителей образовательных организаций.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>29. Результаты Мониторинга могут быть использованы различными целевыми группами: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 xml:space="preserve">29.1. </w:t>
      </w:r>
      <w:r w:rsidRPr="007D3C62">
        <w:t>Управление образования Администрации муниципального образования «Муниципальный округ Камбарский район Удмуртской Республики</w:t>
      </w:r>
      <w:r w:rsidRPr="007D3C62">
        <w:rPr>
          <w:bCs/>
        </w:rPr>
        <w:t xml:space="preserve"> в целях решения задач, связанных с реализацией национального проекта «Образование»: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1) анализ текущего состояния системы образования;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2) формирование и корректировка программ развития образования;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3) модернизация критериев и целевых показателей развития образования на региональном и муниципальном уровнях.</w:t>
      </w:r>
    </w:p>
    <w:p w:rsidR="00486FDF" w:rsidRPr="007D3C62" w:rsidRDefault="00486FDF" w:rsidP="00486FDF">
      <w:pPr>
        <w:jc w:val="both"/>
        <w:rPr>
          <w:bCs/>
          <w:color w:val="000000" w:themeColor="text1"/>
        </w:rPr>
      </w:pPr>
      <w:r w:rsidRPr="007D3C62">
        <w:rPr>
          <w:bCs/>
          <w:color w:val="000000" w:themeColor="text1"/>
        </w:rPr>
        <w:t>29.2. Информационно-методическим отделом МБОУ ДО «Камбарский ДДиЮ» в целях повышения эффективности системы повышения квалификации:</w:t>
      </w:r>
    </w:p>
    <w:p w:rsidR="00486FDF" w:rsidRPr="007D3C62" w:rsidRDefault="00486FDF" w:rsidP="00486FDF">
      <w:pPr>
        <w:ind w:firstLine="567"/>
        <w:jc w:val="both"/>
        <w:rPr>
          <w:color w:val="000000" w:themeColor="text1"/>
        </w:rPr>
      </w:pPr>
      <w:r w:rsidRPr="007D3C62">
        <w:rPr>
          <w:color w:val="000000" w:themeColor="text1"/>
        </w:rPr>
        <w:t>1) информационно-методическое сопровождение деятельности образовательных организаций;</w:t>
      </w:r>
    </w:p>
    <w:p w:rsidR="00486FDF" w:rsidRPr="007D3C62" w:rsidRDefault="00486FDF" w:rsidP="00486FDF">
      <w:pPr>
        <w:ind w:firstLine="567"/>
        <w:jc w:val="both"/>
        <w:rPr>
          <w:bCs/>
          <w:color w:val="000000" w:themeColor="text1"/>
        </w:rPr>
      </w:pPr>
      <w:r w:rsidRPr="007D3C62">
        <w:rPr>
          <w:color w:val="000000" w:themeColor="text1"/>
        </w:rPr>
        <w:t>2) </w:t>
      </w:r>
      <w:r w:rsidRPr="007D3C62">
        <w:rPr>
          <w:bCs/>
          <w:color w:val="000000" w:themeColor="text1"/>
        </w:rPr>
        <w:t>организация работы методических объединений</w:t>
      </w:r>
      <w:r w:rsidRPr="007D3C62">
        <w:rPr>
          <w:color w:val="000000" w:themeColor="text1"/>
        </w:rPr>
        <w:t>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>29.3. Образовательными организациями в целях совершенствования управления образовательной деятельностью: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1) формирование и корректировка программ развития образования;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2) планирование мероприятий по повышению качества образования;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3) формирование и/или корректировка критериев оценки качества образования в образовательной организации;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4) корректировка образовательных программ;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5) развитие внутренней системы оценки качества образования;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6) поддержки профессионального роста и повышения квалификации руководителей и педагогических работников.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>29.4. Общественными организациями и аналитическими агентствами, осуществляющими взаимодействие с образовательными организациями, экспертным сообществом в целях реализации экспертно-аналитических и информационных проектов в сфере образования посредством экспертизы и обсуждения в профессиональном сообществе результатов Мониторинга, формирования и реализации экспертно-аналитических и информационных проектов.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>29.5. Средствами массовой информации в целях формирования объективной картины о состоянии системы образования, ключевых тенденциях, преодолеваемых проблемах и фактических объективных результатах путем использования аналитических материалов при подготовке публикаций.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>30. Результаты Мониторинга не используются для выстраивания публичных сравнительных рейтингов образовательных организаций и руководителей образовательных организаций, применения мер наказания руководителей с низкими результатами Мониторинга.</w:t>
      </w:r>
    </w:p>
    <w:p w:rsidR="00486FDF" w:rsidRPr="007D3C62" w:rsidRDefault="00486FDF" w:rsidP="00486FDF">
      <w:pPr>
        <w:jc w:val="both"/>
        <w:rPr>
          <w:bCs/>
        </w:rPr>
      </w:pPr>
      <w:r w:rsidRPr="007D3C62">
        <w:rPr>
          <w:bCs/>
        </w:rPr>
        <w:t xml:space="preserve">31. В целях обеспечения открытости информации о проведении и результатах Мониторинга, их использовании в управлении качеством образования, </w:t>
      </w:r>
      <w:r w:rsidRPr="007D3C62">
        <w:t>Управление образования Администрации муниципального образования «Муниципальный округ Камбарский район Удмуртской Республики</w:t>
      </w:r>
      <w:r w:rsidRPr="007D3C62">
        <w:rPr>
          <w:bCs/>
        </w:rPr>
        <w:t>: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1) представляет информацию в информационно-телекоммуникационной сети «Интернет» на официальных сайтах, на сайтах, востребованных различными целевыми группами заинтересованных субъектов, в средствах массовой информации;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2) организует работу коммуникативных площадок для обсуждения вопросов, связанных с проведением Мониторинга, его результатами, выявленными проблемами и способами их решения;</w:t>
      </w:r>
    </w:p>
    <w:p w:rsidR="00486FDF" w:rsidRPr="007D3C62" w:rsidRDefault="00486FDF" w:rsidP="00486FDF">
      <w:pPr>
        <w:ind w:firstLine="567"/>
        <w:jc w:val="both"/>
        <w:rPr>
          <w:bCs/>
        </w:rPr>
      </w:pPr>
      <w:r w:rsidRPr="007D3C62">
        <w:rPr>
          <w:bCs/>
        </w:rPr>
        <w:t>3) проводит разъяснительную работу и обсуждение с участием общественности, бизнес-сообщества, представителей органов власти, авторитетных деятелей в разных областях.</w:t>
      </w:r>
    </w:p>
    <w:p w:rsidR="00486FDF" w:rsidRDefault="00486FDF" w:rsidP="00486FDF">
      <w:pPr>
        <w:autoSpaceDE w:val="0"/>
        <w:autoSpaceDN w:val="0"/>
        <w:adjustRightInd w:val="0"/>
        <w:jc w:val="both"/>
        <w:rPr>
          <w:color w:val="C0504D" w:themeColor="accent2"/>
        </w:rPr>
      </w:pPr>
      <w:r w:rsidRPr="007D3C62">
        <w:rPr>
          <w:color w:val="C0504D" w:themeColor="accent2"/>
        </w:rPr>
        <w:br w:type="page"/>
      </w:r>
    </w:p>
    <w:p w:rsidR="00486FDF" w:rsidRPr="007D3C62" w:rsidRDefault="00486FDF" w:rsidP="00486FDF">
      <w:pPr>
        <w:ind w:left="5670"/>
        <w:jc w:val="both"/>
        <w:rPr>
          <w:color w:val="000000"/>
        </w:rPr>
      </w:pPr>
      <w:r w:rsidRPr="007D3C62">
        <w:rPr>
          <w:color w:val="000000"/>
        </w:rPr>
        <w:t xml:space="preserve">Приложение №1 к Порядку проведения мониторинга эффективности деятельности руководителей муниципальных образовательных организаций </w:t>
      </w:r>
    </w:p>
    <w:p w:rsidR="00486FDF" w:rsidRPr="007A0CAF" w:rsidRDefault="00486FDF" w:rsidP="00486FDF">
      <w:pPr>
        <w:rPr>
          <w:sz w:val="26"/>
          <w:szCs w:val="26"/>
        </w:rPr>
      </w:pPr>
    </w:p>
    <w:p w:rsidR="00486FDF" w:rsidRDefault="00486FDF" w:rsidP="00486FDF">
      <w:pPr>
        <w:jc w:val="center"/>
        <w:rPr>
          <w:b/>
          <w:color w:val="000000"/>
        </w:rPr>
      </w:pPr>
    </w:p>
    <w:p w:rsidR="00486FDF" w:rsidRPr="002230F3" w:rsidRDefault="00486FDF" w:rsidP="00486FDF">
      <w:pPr>
        <w:jc w:val="center"/>
        <w:rPr>
          <w:b/>
          <w:color w:val="000000"/>
        </w:rPr>
      </w:pPr>
      <w:r w:rsidRPr="002230F3">
        <w:rPr>
          <w:b/>
          <w:color w:val="000000"/>
        </w:rPr>
        <w:t>Методика</w:t>
      </w: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  <w:color w:val="000000"/>
        </w:rPr>
        <w:t xml:space="preserve">расчета итоговой оценки </w:t>
      </w:r>
      <w:r w:rsidRPr="002230F3">
        <w:rPr>
          <w:b/>
        </w:rPr>
        <w:t>эффективности деятельности руководителя образовательной организации</w:t>
      </w:r>
    </w:p>
    <w:p w:rsidR="00486FDF" w:rsidRPr="002230F3" w:rsidRDefault="00486FDF" w:rsidP="00486FDF">
      <w:pPr>
        <w:pStyle w:val="af5"/>
        <w:spacing w:before="1"/>
        <w:rPr>
          <w:b/>
          <w:sz w:val="24"/>
          <w:szCs w:val="24"/>
        </w:rPr>
      </w:pP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573"/>
        </w:tabs>
        <w:autoSpaceDE w:val="0"/>
        <w:autoSpaceDN w:val="0"/>
        <w:ind w:left="0" w:right="478" w:firstLine="0"/>
        <w:contextualSpacing w:val="0"/>
      </w:pPr>
      <w:r w:rsidRPr="002230F3">
        <w:t>Настоящая Методика определяет порядок расчета итоговой оценки эффективности деятельности руководителя образовательной</w:t>
      </w:r>
      <w:r w:rsidRPr="002230F3">
        <w:rPr>
          <w:spacing w:val="-1"/>
        </w:rPr>
        <w:t xml:space="preserve"> </w:t>
      </w:r>
      <w:r w:rsidRPr="002230F3">
        <w:t>организации.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633"/>
        </w:tabs>
        <w:autoSpaceDE w:val="0"/>
        <w:autoSpaceDN w:val="0"/>
        <w:ind w:left="0" w:right="468" w:firstLine="0"/>
        <w:contextualSpacing w:val="0"/>
      </w:pPr>
      <w:r w:rsidRPr="002230F3">
        <w:t>Итоговые оценки эффективности деятельности руководителей образовательных организаций (индекс эффективности)</w:t>
      </w:r>
      <w:r w:rsidRPr="002230F3">
        <w:rPr>
          <w:spacing w:val="3"/>
        </w:rPr>
        <w:t xml:space="preserve"> </w:t>
      </w:r>
      <w:r w:rsidRPr="002230F3">
        <w:t>рассчитываются:</w:t>
      </w:r>
    </w:p>
    <w:p w:rsidR="00486FDF" w:rsidRPr="002230F3" w:rsidRDefault="00486FDF" w:rsidP="00486FDF">
      <w:pPr>
        <w:pStyle w:val="af5"/>
        <w:ind w:left="790" w:right="5759"/>
        <w:rPr>
          <w:sz w:val="24"/>
          <w:szCs w:val="24"/>
        </w:rPr>
      </w:pPr>
      <w:r w:rsidRPr="002230F3">
        <w:rPr>
          <w:sz w:val="24"/>
          <w:szCs w:val="24"/>
        </w:rPr>
        <w:t>по образовательной организации; по муниципальному образованию; по Удмуртской Республике.</w:t>
      </w:r>
    </w:p>
    <w:p w:rsidR="00486FDF" w:rsidRPr="002230F3" w:rsidRDefault="00486FDF" w:rsidP="00486FDF">
      <w:pPr>
        <w:pStyle w:val="af5"/>
        <w:spacing w:after="4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Итоговая оценка эффективности деятельности руководителей рассчитывается по формуле:</w:t>
      </w:r>
    </w:p>
    <w:tbl>
      <w:tblPr>
        <w:tblStyle w:val="TableNormal"/>
        <w:tblW w:w="0" w:type="auto"/>
        <w:tblInd w:w="3195" w:type="dxa"/>
        <w:tblLayout w:type="fixed"/>
        <w:tblLook w:val="01E0" w:firstRow="1" w:lastRow="1" w:firstColumn="1" w:lastColumn="1" w:noHBand="0" w:noVBand="0"/>
      </w:tblPr>
      <w:tblGrid>
        <w:gridCol w:w="4306"/>
        <w:gridCol w:w="2271"/>
      </w:tblGrid>
      <w:tr w:rsidR="00486FDF" w:rsidRPr="002230F3" w:rsidTr="005220CA">
        <w:trPr>
          <w:trHeight w:val="401"/>
        </w:trPr>
        <w:tc>
          <w:tcPr>
            <w:tcW w:w="4306" w:type="dxa"/>
          </w:tcPr>
          <w:p w:rsidR="00486FDF" w:rsidRPr="0088680D" w:rsidRDefault="00486FDF" w:rsidP="005220CA">
            <w:pPr>
              <w:pStyle w:val="TableParagraph"/>
              <w:tabs>
                <w:tab w:val="left" w:pos="1505"/>
              </w:tabs>
              <w:spacing w:line="240" w:lineRule="auto"/>
              <w:ind w:left="200"/>
              <w:rPr>
                <w:rFonts w:ascii="Calibri" w:eastAsia="Calibri" w:hAnsi="Calibri"/>
                <w:sz w:val="26"/>
                <w:szCs w:val="26"/>
                <w:lang w:val="ru-RU"/>
              </w:rPr>
            </w:pPr>
            <w:r w:rsidRPr="0088680D">
              <w:rPr>
                <w:rFonts w:ascii="Cambria Math" w:eastAsia="Cambria Math" w:hAnsi="Cambria Math"/>
                <w:spacing w:val="-7"/>
                <w:w w:val="105"/>
                <w:sz w:val="26"/>
                <w:szCs w:val="26"/>
              </w:rPr>
              <w:t>𝑆</w:t>
            </w:r>
            <w:r w:rsidRPr="0088680D">
              <w:rPr>
                <w:rFonts w:ascii="Cambria Math" w:eastAsia="Cambria Math" w:hAnsi="Cambria Math"/>
                <w:spacing w:val="-7"/>
                <w:w w:val="105"/>
                <w:position w:val="-5"/>
                <w:sz w:val="26"/>
                <w:szCs w:val="26"/>
              </w:rPr>
              <w:t>𝑛</w:t>
            </w:r>
            <w:r w:rsidRPr="0088680D">
              <w:rPr>
                <w:rFonts w:ascii="Cambria Math" w:eastAsia="Cambria Math" w:hAnsi="Cambria Math"/>
                <w:spacing w:val="-7"/>
                <w:w w:val="105"/>
                <w:position w:val="-5"/>
                <w:sz w:val="26"/>
                <w:szCs w:val="26"/>
                <w:lang w:val="ru-RU"/>
              </w:rPr>
              <w:t xml:space="preserve"> </w:t>
            </w:r>
            <w:r w:rsidRPr="0088680D">
              <w:rPr>
                <w:rFonts w:ascii="Cambria Math" w:eastAsia="Cambria Math" w:hAnsi="Cambria Math"/>
                <w:spacing w:val="11"/>
                <w:w w:val="105"/>
                <w:position w:val="-5"/>
                <w:sz w:val="26"/>
                <w:szCs w:val="26"/>
                <w:lang w:val="ru-RU"/>
              </w:rPr>
              <w:t xml:space="preserve"> </w:t>
            </w:r>
            <w:r w:rsidRPr="0088680D">
              <w:rPr>
                <w:rFonts w:ascii="Cambria Math" w:eastAsia="Cambria Math" w:hAnsi="Cambria Math"/>
                <w:w w:val="105"/>
                <w:sz w:val="26"/>
                <w:szCs w:val="26"/>
                <w:lang w:val="ru-RU"/>
              </w:rPr>
              <w:t>=</w:t>
            </w:r>
            <w:r w:rsidRPr="0088680D">
              <w:rPr>
                <w:rFonts w:ascii="Cambria Math" w:eastAsia="Cambria Math" w:hAnsi="Cambria Math"/>
                <w:spacing w:val="16"/>
                <w:w w:val="105"/>
                <w:sz w:val="26"/>
                <w:szCs w:val="26"/>
                <w:lang w:val="ru-RU"/>
              </w:rPr>
              <w:t xml:space="preserve">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Cambria Math" w:hAnsi="Cambria Math"/>
                      <w:i/>
                      <w:spacing w:val="16"/>
                      <w:w w:val="105"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pacing w:val="16"/>
                      <w:w w:val="105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 w:eastAsia="Cambria Math" w:hAnsi="Cambria Math"/>
                      <w:spacing w:val="16"/>
                      <w:w w:val="105"/>
                      <w:sz w:val="26"/>
                      <w:szCs w:val="26"/>
                      <w:lang w:val="ru-RU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pacing w:val="16"/>
                      <w:w w:val="105"/>
                      <w:sz w:val="26"/>
                      <w:szCs w:val="26"/>
                    </w:rPr>
                    <m:t>m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pacing w:val="-9"/>
                      <w:w w:val="105"/>
                      <w:sz w:val="26"/>
                      <w:szCs w:val="26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mbria Math" w:hAnsi="Cambria Math"/>
                      <w:spacing w:val="-9"/>
                      <w:w w:val="105"/>
                      <w:position w:val="-5"/>
                      <w:sz w:val="26"/>
                      <w:szCs w:val="26"/>
                    </w:rPr>
                    <m:t>m</m:t>
                  </m:r>
                </m:e>
              </m:nary>
            </m:oMath>
            <w:r w:rsidRPr="0088680D">
              <w:rPr>
                <w:rFonts w:ascii="Cambria Math" w:eastAsia="Cambria Math" w:hAnsi="Cambria Math"/>
                <w:w w:val="105"/>
                <w:position w:val="1"/>
                <w:sz w:val="26"/>
                <w:szCs w:val="26"/>
                <w:lang w:val="ru-RU"/>
              </w:rPr>
              <w:tab/>
            </w:r>
            <w:r w:rsidRPr="0088680D">
              <w:rPr>
                <w:rFonts w:ascii="Cambria Math" w:eastAsia="Cambria Math" w:hAnsi="Cambria Math"/>
                <w:spacing w:val="-9"/>
                <w:w w:val="105"/>
                <w:position w:val="-5"/>
                <w:sz w:val="26"/>
                <w:szCs w:val="26"/>
                <w:lang w:val="ru-RU"/>
              </w:rPr>
              <w:t xml:space="preserve"> </w:t>
            </w:r>
            <w:r w:rsidRPr="0088680D">
              <w:rPr>
                <w:rFonts w:ascii="Calibri" w:eastAsia="Calibri" w:hAnsi="Calibri"/>
                <w:w w:val="105"/>
                <w:sz w:val="26"/>
                <w:szCs w:val="26"/>
                <w:lang w:val="ru-RU"/>
              </w:rPr>
              <w:t>,</w:t>
            </w:r>
            <w:r w:rsidRPr="0088680D">
              <w:rPr>
                <w:rFonts w:ascii="Calibri" w:eastAsia="Calibri" w:hAnsi="Calibri"/>
                <w:spacing w:val="-2"/>
                <w:w w:val="105"/>
                <w:sz w:val="26"/>
                <w:szCs w:val="26"/>
                <w:lang w:val="ru-RU"/>
              </w:rPr>
              <w:t xml:space="preserve"> </w:t>
            </w:r>
            <w:r w:rsidRPr="0088680D">
              <w:rPr>
                <w:rFonts w:ascii="Calibri" w:eastAsia="Calibri" w:hAnsi="Calibri"/>
                <w:w w:val="105"/>
                <w:sz w:val="26"/>
                <w:szCs w:val="26"/>
                <w:lang w:val="ru-RU"/>
              </w:rPr>
              <w:t>где:</w:t>
            </w:r>
          </w:p>
          <w:p w:rsidR="00486FDF" w:rsidRPr="0088680D" w:rsidRDefault="00486FDF" w:rsidP="005220CA">
            <w:pPr>
              <w:pStyle w:val="TableParagraph"/>
              <w:spacing w:line="240" w:lineRule="auto"/>
              <w:ind w:left="1102"/>
              <w:rPr>
                <w:rFonts w:ascii="Cambria Math" w:eastAsia="Cambria Math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</w:tcPr>
          <w:p w:rsidR="00486FDF" w:rsidRPr="002230F3" w:rsidRDefault="00486FDF" w:rsidP="005220CA">
            <w:pPr>
              <w:pStyle w:val="TableParagraph"/>
              <w:spacing w:before="22"/>
              <w:ind w:right="198"/>
              <w:jc w:val="right"/>
              <w:rPr>
                <w:rFonts w:ascii="Calibri"/>
                <w:sz w:val="24"/>
                <w:szCs w:val="24"/>
              </w:rPr>
            </w:pPr>
            <w:r w:rsidRPr="002230F3">
              <w:rPr>
                <w:rFonts w:ascii="Calibri"/>
                <w:sz w:val="24"/>
                <w:szCs w:val="24"/>
              </w:rPr>
              <w:t>(1)</w:t>
            </w:r>
          </w:p>
        </w:tc>
      </w:tr>
    </w:tbl>
    <w:p w:rsidR="00486FDF" w:rsidRPr="002230F3" w:rsidRDefault="00486FDF" w:rsidP="00486FDF">
      <w:pPr>
        <w:pStyle w:val="af5"/>
        <w:tabs>
          <w:tab w:val="left" w:pos="1587"/>
          <w:tab w:val="left" w:pos="2308"/>
          <w:tab w:val="left" w:pos="3579"/>
          <w:tab w:val="left" w:pos="4641"/>
          <w:tab w:val="left" w:pos="6641"/>
          <w:tab w:val="left" w:pos="8417"/>
        </w:tabs>
        <w:ind w:left="0"/>
        <w:jc w:val="both"/>
        <w:rPr>
          <w:sz w:val="24"/>
          <w:szCs w:val="24"/>
        </w:rPr>
      </w:pPr>
      <w:r w:rsidRPr="002230F3">
        <w:rPr>
          <w:i/>
          <w:spacing w:val="7"/>
          <w:sz w:val="24"/>
          <w:szCs w:val="24"/>
        </w:rPr>
        <w:t>S</w:t>
      </w:r>
      <w:r w:rsidRPr="002230F3">
        <w:rPr>
          <w:i/>
          <w:spacing w:val="7"/>
          <w:position w:val="-5"/>
          <w:sz w:val="24"/>
          <w:szCs w:val="24"/>
        </w:rPr>
        <w:t>n</w:t>
      </w:r>
      <w:r>
        <w:rPr>
          <w:i/>
          <w:spacing w:val="7"/>
          <w:position w:val="-5"/>
          <w:sz w:val="24"/>
          <w:szCs w:val="24"/>
        </w:rPr>
        <w:t xml:space="preserve"> </w:t>
      </w:r>
      <w:r w:rsidRPr="002230F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230F3">
        <w:rPr>
          <w:sz w:val="24"/>
          <w:szCs w:val="24"/>
        </w:rPr>
        <w:t>итоговая</w:t>
      </w:r>
      <w:r w:rsidRPr="002230F3">
        <w:rPr>
          <w:sz w:val="24"/>
          <w:szCs w:val="24"/>
        </w:rPr>
        <w:tab/>
        <w:t>оценка</w:t>
      </w:r>
      <w:r w:rsidRPr="002230F3">
        <w:rPr>
          <w:sz w:val="24"/>
          <w:szCs w:val="24"/>
        </w:rPr>
        <w:tab/>
        <w:t>эффективности</w:t>
      </w:r>
      <w:r w:rsidRPr="0088680D">
        <w:rPr>
          <w:sz w:val="24"/>
          <w:szCs w:val="24"/>
        </w:rPr>
        <w:t xml:space="preserve"> </w:t>
      </w:r>
      <w:r w:rsidRPr="002230F3">
        <w:rPr>
          <w:sz w:val="24"/>
          <w:szCs w:val="24"/>
        </w:rPr>
        <w:t>деятельности</w:t>
      </w:r>
      <w:r w:rsidRPr="0088680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230F3">
        <w:rPr>
          <w:sz w:val="24"/>
          <w:szCs w:val="24"/>
        </w:rPr>
        <w:t>уководителя</w:t>
      </w:r>
      <w:r>
        <w:rPr>
          <w:sz w:val="24"/>
          <w:szCs w:val="24"/>
        </w:rPr>
        <w:t xml:space="preserve"> </w:t>
      </w:r>
      <w:r w:rsidRPr="002230F3">
        <w:rPr>
          <w:sz w:val="24"/>
          <w:szCs w:val="24"/>
        </w:rPr>
        <w:t>образовательной организации (индекс эффективности) n-ой организации;</w:t>
      </w:r>
    </w:p>
    <w:p w:rsidR="00486FDF" w:rsidRPr="002230F3" w:rsidRDefault="00486FDF" w:rsidP="00486FDF">
      <w:pPr>
        <w:pStyle w:val="af5"/>
        <w:ind w:left="0"/>
        <w:jc w:val="both"/>
        <w:rPr>
          <w:sz w:val="24"/>
          <w:szCs w:val="24"/>
        </w:rPr>
      </w:pPr>
      <w:r w:rsidRPr="002230F3">
        <w:rPr>
          <w:i/>
          <w:sz w:val="24"/>
          <w:szCs w:val="24"/>
        </w:rPr>
        <w:t>I</w:t>
      </w:r>
      <w:r w:rsidRPr="002230F3">
        <w:rPr>
          <w:i/>
          <w:position w:val="-5"/>
          <w:sz w:val="24"/>
          <w:szCs w:val="24"/>
        </w:rPr>
        <w:t xml:space="preserve">m </w:t>
      </w:r>
      <w:r w:rsidRPr="002230F3">
        <w:rPr>
          <w:sz w:val="24"/>
          <w:szCs w:val="24"/>
        </w:rPr>
        <w:t>– средневзвешенная сумма индексов показателей, характеризующих m-ую</w:t>
      </w:r>
      <w:r>
        <w:rPr>
          <w:sz w:val="24"/>
          <w:szCs w:val="24"/>
        </w:rPr>
        <w:t xml:space="preserve"> </w:t>
      </w:r>
      <w:r w:rsidRPr="002230F3">
        <w:rPr>
          <w:sz w:val="24"/>
          <w:szCs w:val="24"/>
        </w:rPr>
        <w:t>позицию оценивания эффективности деятельности руководителя образовательной организации, рассчитываемая по формуле:</w:t>
      </w:r>
    </w:p>
    <w:tbl>
      <w:tblPr>
        <w:tblStyle w:val="TableNormal"/>
        <w:tblW w:w="0" w:type="auto"/>
        <w:tblInd w:w="2930" w:type="dxa"/>
        <w:tblLayout w:type="fixed"/>
        <w:tblLook w:val="01E0" w:firstRow="1" w:lastRow="1" w:firstColumn="1" w:lastColumn="1" w:noHBand="0" w:noVBand="0"/>
      </w:tblPr>
      <w:tblGrid>
        <w:gridCol w:w="4627"/>
        <w:gridCol w:w="2020"/>
      </w:tblGrid>
      <w:tr w:rsidR="00486FDF" w:rsidRPr="002230F3" w:rsidTr="005220CA">
        <w:trPr>
          <w:trHeight w:val="649"/>
        </w:trPr>
        <w:tc>
          <w:tcPr>
            <w:tcW w:w="4627" w:type="dxa"/>
          </w:tcPr>
          <w:p w:rsidR="00486FDF" w:rsidRPr="0030112B" w:rsidRDefault="00486FDF" w:rsidP="005220CA">
            <w:pPr>
              <w:pStyle w:val="TableParagraph"/>
              <w:tabs>
                <w:tab w:val="left" w:pos="1692"/>
              </w:tabs>
              <w:spacing w:line="168" w:lineRule="auto"/>
              <w:ind w:left="669"/>
              <w:rPr>
                <w:sz w:val="16"/>
                <w:szCs w:val="16"/>
                <w:lang w:val="ru-RU"/>
              </w:rPr>
            </w:pPr>
            <w:r w:rsidRPr="0030112B">
              <w:rPr>
                <w:i/>
                <w:spacing w:val="7"/>
                <w:sz w:val="16"/>
                <w:szCs w:val="16"/>
              </w:rPr>
              <w:t>n</w:t>
            </w:r>
            <w:r w:rsidRPr="0030112B">
              <w:rPr>
                <w:spacing w:val="7"/>
                <w:sz w:val="16"/>
                <w:szCs w:val="16"/>
                <w:lang w:val="ru-RU"/>
              </w:rPr>
              <w:t>(</w:t>
            </w:r>
            <w:r w:rsidRPr="0030112B">
              <w:rPr>
                <w:rFonts w:ascii="Symbol" w:hAnsi="Symbol"/>
                <w:spacing w:val="7"/>
                <w:sz w:val="16"/>
                <w:szCs w:val="16"/>
              </w:rPr>
              <w:t></w:t>
            </w:r>
            <w:r w:rsidRPr="0030112B">
              <w:rPr>
                <w:spacing w:val="7"/>
                <w:sz w:val="16"/>
                <w:szCs w:val="16"/>
                <w:lang w:val="ru-RU"/>
              </w:rPr>
              <w:t>)</w:t>
            </w:r>
            <w:r w:rsidRPr="0030112B">
              <w:rPr>
                <w:spacing w:val="7"/>
                <w:sz w:val="16"/>
                <w:szCs w:val="16"/>
                <w:lang w:val="ru-RU"/>
              </w:rPr>
              <w:tab/>
            </w:r>
            <w:r w:rsidRPr="0030112B">
              <w:rPr>
                <w:i/>
                <w:sz w:val="16"/>
                <w:szCs w:val="16"/>
              </w:rPr>
              <w:t>k</w:t>
            </w:r>
            <w:r w:rsidRPr="0030112B">
              <w:rPr>
                <w:i/>
                <w:spacing w:val="-18"/>
                <w:sz w:val="16"/>
                <w:szCs w:val="16"/>
                <w:lang w:val="ru-RU"/>
              </w:rPr>
              <w:t xml:space="preserve"> </w:t>
            </w:r>
            <w:r w:rsidRPr="0030112B">
              <w:rPr>
                <w:spacing w:val="5"/>
                <w:sz w:val="16"/>
                <w:szCs w:val="16"/>
                <w:lang w:val="ru-RU"/>
              </w:rPr>
              <w:t>(</w:t>
            </w:r>
            <w:r w:rsidRPr="0030112B">
              <w:rPr>
                <w:rFonts w:ascii="Symbol" w:hAnsi="Symbol"/>
                <w:spacing w:val="5"/>
                <w:sz w:val="16"/>
                <w:szCs w:val="16"/>
              </w:rPr>
              <w:t></w:t>
            </w:r>
            <w:r w:rsidRPr="0030112B">
              <w:rPr>
                <w:spacing w:val="5"/>
                <w:sz w:val="16"/>
                <w:szCs w:val="16"/>
                <w:lang w:val="ru-RU"/>
              </w:rPr>
              <w:t>)</w:t>
            </w:r>
          </w:p>
          <w:p w:rsidR="00486FDF" w:rsidRPr="002230F3" w:rsidRDefault="00486FDF" w:rsidP="005220CA">
            <w:pPr>
              <w:pStyle w:val="TableParagraph"/>
              <w:spacing w:line="240" w:lineRule="auto"/>
              <w:ind w:left="200"/>
              <w:rPr>
                <w:rFonts w:ascii="Calibri" w:hAnsi="Calibri"/>
                <w:sz w:val="24"/>
                <w:szCs w:val="24"/>
                <w:lang w:val="ru-RU"/>
              </w:rPr>
            </w:pPr>
            <w:r w:rsidRPr="002230F3">
              <w:rPr>
                <w:i/>
                <w:spacing w:val="10"/>
                <w:sz w:val="24"/>
                <w:szCs w:val="24"/>
              </w:rPr>
              <w:t>I</w:t>
            </w:r>
            <w:r w:rsidRPr="002230F3">
              <w:rPr>
                <w:i/>
                <w:spacing w:val="10"/>
                <w:position w:val="-5"/>
                <w:sz w:val="24"/>
                <w:szCs w:val="24"/>
              </w:rPr>
              <w:t>m</w:t>
            </w:r>
            <w:r w:rsidRPr="002230F3">
              <w:rPr>
                <w:i/>
                <w:spacing w:val="10"/>
                <w:position w:val="-5"/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rFonts w:ascii="Symbol" w:hAnsi="Symbol"/>
                <w:sz w:val="24"/>
                <w:szCs w:val="24"/>
              </w:rPr>
              <w:t></w:t>
            </w:r>
            <w:r w:rsidRPr="002230F3">
              <w:rPr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rFonts w:ascii="Symbol" w:hAnsi="Symbol"/>
                <w:position w:val="-4"/>
                <w:sz w:val="24"/>
                <w:szCs w:val="24"/>
              </w:rPr>
              <w:t></w:t>
            </w:r>
            <w:r w:rsidRPr="002230F3">
              <w:rPr>
                <w:spacing w:val="-56"/>
                <w:position w:val="-4"/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i/>
                <w:spacing w:val="10"/>
                <w:sz w:val="24"/>
                <w:szCs w:val="24"/>
              </w:rPr>
              <w:t>I</w:t>
            </w:r>
            <w:r w:rsidRPr="002230F3">
              <w:rPr>
                <w:i/>
                <w:spacing w:val="10"/>
                <w:position w:val="-5"/>
                <w:sz w:val="24"/>
                <w:szCs w:val="24"/>
              </w:rPr>
              <w:t>m</w:t>
            </w:r>
            <w:r w:rsidRPr="002230F3">
              <w:rPr>
                <w:i/>
                <w:spacing w:val="10"/>
                <w:position w:val="-5"/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spacing w:val="2"/>
                <w:sz w:val="24"/>
                <w:szCs w:val="24"/>
                <w:lang w:val="ru-RU"/>
              </w:rPr>
              <w:t>(</w:t>
            </w:r>
            <w:r w:rsidRPr="002230F3">
              <w:rPr>
                <w:rFonts w:ascii="Symbol" w:hAnsi="Symbol"/>
                <w:spacing w:val="2"/>
                <w:sz w:val="24"/>
                <w:szCs w:val="24"/>
              </w:rPr>
              <w:t></w:t>
            </w:r>
            <w:r w:rsidRPr="002230F3">
              <w:rPr>
                <w:spacing w:val="2"/>
                <w:sz w:val="24"/>
                <w:szCs w:val="24"/>
                <w:lang w:val="ru-RU"/>
              </w:rPr>
              <w:t xml:space="preserve">) </w:t>
            </w:r>
            <w:r w:rsidRPr="002230F3">
              <w:rPr>
                <w:rFonts w:ascii="Symbol" w:hAnsi="Symbol"/>
                <w:sz w:val="24"/>
                <w:szCs w:val="24"/>
              </w:rPr>
              <w:t></w:t>
            </w:r>
            <w:r w:rsidRPr="002230F3">
              <w:rPr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rFonts w:ascii="Symbol" w:hAnsi="Symbol"/>
                <w:position w:val="-4"/>
                <w:sz w:val="24"/>
                <w:szCs w:val="24"/>
              </w:rPr>
              <w:t></w:t>
            </w:r>
            <w:r w:rsidRPr="002230F3">
              <w:rPr>
                <w:spacing w:val="-55"/>
                <w:position w:val="-4"/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i/>
                <w:spacing w:val="10"/>
                <w:sz w:val="24"/>
                <w:szCs w:val="24"/>
              </w:rPr>
              <w:t>I</w:t>
            </w:r>
            <w:r w:rsidRPr="002230F3">
              <w:rPr>
                <w:i/>
                <w:spacing w:val="10"/>
                <w:position w:val="-5"/>
                <w:sz w:val="24"/>
                <w:szCs w:val="24"/>
              </w:rPr>
              <w:t>m</w:t>
            </w:r>
            <w:r w:rsidRPr="002230F3">
              <w:rPr>
                <w:i/>
                <w:spacing w:val="10"/>
                <w:position w:val="-5"/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sz w:val="24"/>
                <w:szCs w:val="24"/>
                <w:lang w:val="ru-RU"/>
              </w:rPr>
              <w:t>(</w:t>
            </w:r>
            <w:r w:rsidRPr="002230F3">
              <w:rPr>
                <w:rFonts w:ascii="Symbol" w:hAnsi="Symbol"/>
                <w:sz w:val="24"/>
                <w:szCs w:val="24"/>
              </w:rPr>
              <w:t></w:t>
            </w:r>
            <w:r w:rsidRPr="002230F3">
              <w:rPr>
                <w:sz w:val="24"/>
                <w:szCs w:val="24"/>
                <w:lang w:val="ru-RU"/>
              </w:rPr>
              <w:t xml:space="preserve">) </w:t>
            </w:r>
            <w:r w:rsidRPr="002230F3">
              <w:rPr>
                <w:rFonts w:ascii="Calibri" w:hAnsi="Calibri"/>
                <w:sz w:val="24"/>
                <w:szCs w:val="24"/>
                <w:lang w:val="ru-RU"/>
              </w:rPr>
              <w:t>, где:</w:t>
            </w:r>
          </w:p>
          <w:p w:rsidR="00486FDF" w:rsidRPr="0030112B" w:rsidRDefault="00486FDF" w:rsidP="005220CA">
            <w:pPr>
              <w:pStyle w:val="TableParagraph"/>
              <w:tabs>
                <w:tab w:val="left" w:pos="1734"/>
              </w:tabs>
              <w:spacing w:line="240" w:lineRule="auto"/>
              <w:ind w:left="709"/>
              <w:rPr>
                <w:sz w:val="16"/>
                <w:szCs w:val="16"/>
              </w:rPr>
            </w:pPr>
            <w:r w:rsidRPr="0030112B">
              <w:rPr>
                <w:i/>
                <w:sz w:val="16"/>
                <w:szCs w:val="16"/>
              </w:rPr>
              <w:t>i</w:t>
            </w:r>
            <w:r w:rsidRPr="0030112B">
              <w:rPr>
                <w:i/>
                <w:spacing w:val="-24"/>
                <w:sz w:val="16"/>
                <w:szCs w:val="16"/>
              </w:rPr>
              <w:t xml:space="preserve"> </w:t>
            </w:r>
            <w:r w:rsidRPr="0030112B">
              <w:rPr>
                <w:rFonts w:ascii="Symbol" w:hAnsi="Symbol"/>
                <w:spacing w:val="-4"/>
                <w:sz w:val="16"/>
                <w:szCs w:val="16"/>
              </w:rPr>
              <w:t></w:t>
            </w:r>
            <w:r w:rsidRPr="0030112B">
              <w:rPr>
                <w:spacing w:val="-4"/>
                <w:sz w:val="16"/>
                <w:szCs w:val="16"/>
              </w:rPr>
              <w:t>1</w:t>
            </w:r>
            <w:r w:rsidRPr="0030112B">
              <w:rPr>
                <w:spacing w:val="-4"/>
                <w:sz w:val="16"/>
                <w:szCs w:val="16"/>
              </w:rPr>
              <w:tab/>
            </w:r>
            <w:r w:rsidRPr="0030112B">
              <w:rPr>
                <w:i/>
                <w:sz w:val="16"/>
                <w:szCs w:val="16"/>
              </w:rPr>
              <w:t>i</w:t>
            </w:r>
            <w:r w:rsidRPr="0030112B">
              <w:rPr>
                <w:i/>
                <w:spacing w:val="-23"/>
                <w:sz w:val="16"/>
                <w:szCs w:val="16"/>
              </w:rPr>
              <w:t xml:space="preserve"> </w:t>
            </w:r>
            <w:r w:rsidRPr="0030112B">
              <w:rPr>
                <w:rFonts w:ascii="Symbol" w:hAnsi="Symbol"/>
                <w:spacing w:val="-3"/>
                <w:sz w:val="16"/>
                <w:szCs w:val="16"/>
              </w:rPr>
              <w:t></w:t>
            </w:r>
            <w:r w:rsidRPr="0030112B">
              <w:rPr>
                <w:spacing w:val="-3"/>
                <w:sz w:val="16"/>
                <w:szCs w:val="16"/>
              </w:rPr>
              <w:t>1</w:t>
            </w:r>
          </w:p>
        </w:tc>
        <w:tc>
          <w:tcPr>
            <w:tcW w:w="2020" w:type="dxa"/>
          </w:tcPr>
          <w:p w:rsidR="00486FDF" w:rsidRPr="002230F3" w:rsidRDefault="00486FDF" w:rsidP="005220CA">
            <w:pPr>
              <w:pStyle w:val="TableParagraph"/>
              <w:spacing w:before="162"/>
              <w:ind w:right="198"/>
              <w:jc w:val="right"/>
              <w:rPr>
                <w:rFonts w:ascii="Calibri"/>
                <w:sz w:val="24"/>
                <w:szCs w:val="24"/>
              </w:rPr>
            </w:pPr>
            <w:r w:rsidRPr="002230F3">
              <w:rPr>
                <w:rFonts w:ascii="Calibri"/>
                <w:sz w:val="24"/>
                <w:szCs w:val="24"/>
              </w:rPr>
              <w:t>(2)</w:t>
            </w:r>
          </w:p>
        </w:tc>
      </w:tr>
    </w:tbl>
    <w:p w:rsidR="00486FDF" w:rsidRDefault="00486FDF" w:rsidP="00486FDF">
      <w:pPr>
        <w:pStyle w:val="af5"/>
        <w:ind w:left="0" w:right="467"/>
        <w:jc w:val="both"/>
        <w:rPr>
          <w:sz w:val="24"/>
          <w:szCs w:val="24"/>
        </w:rPr>
      </w:pPr>
      <w:r w:rsidRPr="002230F3">
        <w:rPr>
          <w:i/>
          <w:spacing w:val="9"/>
          <w:sz w:val="24"/>
          <w:szCs w:val="24"/>
        </w:rPr>
        <w:t>I</w:t>
      </w:r>
      <w:r w:rsidRPr="002230F3">
        <w:rPr>
          <w:i/>
          <w:spacing w:val="9"/>
          <w:position w:val="-5"/>
          <w:sz w:val="24"/>
          <w:szCs w:val="24"/>
        </w:rPr>
        <w:t>m</w:t>
      </w:r>
      <w:r w:rsidRPr="002230F3">
        <w:rPr>
          <w:i/>
          <w:spacing w:val="-6"/>
          <w:position w:val="-5"/>
          <w:sz w:val="24"/>
          <w:szCs w:val="24"/>
        </w:rPr>
        <w:t xml:space="preserve"> </w:t>
      </w:r>
      <w:r w:rsidRPr="002230F3">
        <w:rPr>
          <w:spacing w:val="4"/>
          <w:sz w:val="24"/>
          <w:szCs w:val="24"/>
        </w:rPr>
        <w:t>(</w:t>
      </w:r>
      <w:r w:rsidRPr="002230F3">
        <w:rPr>
          <w:rFonts w:ascii="Symbol" w:hAnsi="Symbol"/>
          <w:spacing w:val="4"/>
          <w:sz w:val="24"/>
          <w:szCs w:val="24"/>
        </w:rPr>
        <w:t></w:t>
      </w:r>
      <w:r w:rsidRPr="002230F3">
        <w:rPr>
          <w:spacing w:val="4"/>
          <w:sz w:val="24"/>
          <w:szCs w:val="24"/>
        </w:rPr>
        <w:t>)</w:t>
      </w:r>
      <w:r w:rsidRPr="002230F3">
        <w:rPr>
          <w:spacing w:val="-25"/>
          <w:sz w:val="24"/>
          <w:szCs w:val="24"/>
        </w:rPr>
        <w:t xml:space="preserve"> </w:t>
      </w:r>
      <w:r w:rsidRPr="002230F3">
        <w:rPr>
          <w:sz w:val="24"/>
          <w:szCs w:val="24"/>
        </w:rPr>
        <w:t>–</w:t>
      </w:r>
      <w:r w:rsidRPr="002230F3">
        <w:rPr>
          <w:spacing w:val="-11"/>
          <w:sz w:val="24"/>
          <w:szCs w:val="24"/>
        </w:rPr>
        <w:t xml:space="preserve"> </w:t>
      </w:r>
      <w:r w:rsidRPr="002230F3">
        <w:rPr>
          <w:sz w:val="24"/>
          <w:szCs w:val="24"/>
        </w:rPr>
        <w:t>индекс</w:t>
      </w:r>
      <w:r w:rsidRPr="002230F3">
        <w:rPr>
          <w:spacing w:val="-11"/>
          <w:sz w:val="24"/>
          <w:szCs w:val="24"/>
        </w:rPr>
        <w:t xml:space="preserve"> </w:t>
      </w:r>
      <w:r w:rsidRPr="002230F3">
        <w:rPr>
          <w:sz w:val="24"/>
          <w:szCs w:val="24"/>
        </w:rPr>
        <w:t>показателя</w:t>
      </w:r>
      <w:r w:rsidRPr="002230F3">
        <w:rPr>
          <w:spacing w:val="-10"/>
          <w:sz w:val="24"/>
          <w:szCs w:val="24"/>
        </w:rPr>
        <w:t xml:space="preserve"> </w:t>
      </w:r>
      <w:r w:rsidRPr="002230F3">
        <w:rPr>
          <w:sz w:val="24"/>
          <w:szCs w:val="24"/>
        </w:rPr>
        <w:t>по</w:t>
      </w:r>
      <w:r w:rsidRPr="002230F3">
        <w:rPr>
          <w:spacing w:val="-10"/>
          <w:sz w:val="24"/>
          <w:szCs w:val="24"/>
        </w:rPr>
        <w:t xml:space="preserve"> </w:t>
      </w:r>
      <w:r w:rsidRPr="002230F3">
        <w:rPr>
          <w:sz w:val="24"/>
          <w:szCs w:val="24"/>
        </w:rPr>
        <w:t>m-ой</w:t>
      </w:r>
      <w:r w:rsidRPr="002230F3">
        <w:rPr>
          <w:spacing w:val="-10"/>
          <w:sz w:val="24"/>
          <w:szCs w:val="24"/>
        </w:rPr>
        <w:t xml:space="preserve"> </w:t>
      </w:r>
      <w:r w:rsidRPr="002230F3">
        <w:rPr>
          <w:sz w:val="24"/>
          <w:szCs w:val="24"/>
        </w:rPr>
        <w:t>позиции</w:t>
      </w:r>
      <w:r w:rsidRPr="002230F3">
        <w:rPr>
          <w:spacing w:val="-10"/>
          <w:sz w:val="24"/>
          <w:szCs w:val="24"/>
        </w:rPr>
        <w:t xml:space="preserve"> </w:t>
      </w:r>
      <w:r w:rsidRPr="002230F3">
        <w:rPr>
          <w:sz w:val="24"/>
          <w:szCs w:val="24"/>
        </w:rPr>
        <w:t>оценивания</w:t>
      </w:r>
      <w:r w:rsidRPr="002230F3">
        <w:rPr>
          <w:spacing w:val="-10"/>
          <w:sz w:val="24"/>
          <w:szCs w:val="24"/>
        </w:rPr>
        <w:t xml:space="preserve"> </w:t>
      </w:r>
      <w:r w:rsidRPr="002230F3">
        <w:rPr>
          <w:sz w:val="24"/>
          <w:szCs w:val="24"/>
        </w:rPr>
        <w:t>с</w:t>
      </w:r>
      <w:r w:rsidRPr="002230F3">
        <w:rPr>
          <w:spacing w:val="-11"/>
          <w:sz w:val="24"/>
          <w:szCs w:val="24"/>
        </w:rPr>
        <w:t xml:space="preserve"> </w:t>
      </w:r>
      <w:r w:rsidRPr="002230F3">
        <w:rPr>
          <w:sz w:val="24"/>
          <w:szCs w:val="24"/>
        </w:rPr>
        <w:t>положительным</w:t>
      </w:r>
      <w:r w:rsidRPr="002230F3">
        <w:rPr>
          <w:spacing w:val="-12"/>
          <w:sz w:val="24"/>
          <w:szCs w:val="24"/>
        </w:rPr>
        <w:t xml:space="preserve"> </w:t>
      </w:r>
      <w:r w:rsidRPr="002230F3">
        <w:rPr>
          <w:sz w:val="24"/>
          <w:szCs w:val="24"/>
        </w:rPr>
        <w:t xml:space="preserve">вкладом; </w:t>
      </w:r>
    </w:p>
    <w:p w:rsidR="00486FDF" w:rsidRDefault="00486FDF" w:rsidP="00486FDF">
      <w:pPr>
        <w:pStyle w:val="af5"/>
        <w:ind w:left="0" w:right="467"/>
        <w:jc w:val="both"/>
        <w:rPr>
          <w:sz w:val="24"/>
          <w:szCs w:val="24"/>
        </w:rPr>
      </w:pPr>
      <w:r w:rsidRPr="002230F3">
        <w:rPr>
          <w:i/>
          <w:spacing w:val="9"/>
          <w:sz w:val="24"/>
          <w:szCs w:val="24"/>
        </w:rPr>
        <w:t>I</w:t>
      </w:r>
      <w:r w:rsidRPr="002230F3">
        <w:rPr>
          <w:i/>
          <w:spacing w:val="9"/>
          <w:position w:val="-5"/>
          <w:sz w:val="24"/>
          <w:szCs w:val="24"/>
        </w:rPr>
        <w:t>m</w:t>
      </w:r>
      <w:r w:rsidRPr="002230F3">
        <w:rPr>
          <w:i/>
          <w:spacing w:val="-6"/>
          <w:position w:val="-5"/>
          <w:sz w:val="24"/>
          <w:szCs w:val="24"/>
        </w:rPr>
        <w:t xml:space="preserve"> </w:t>
      </w:r>
      <w:r w:rsidRPr="002230F3">
        <w:rPr>
          <w:spacing w:val="3"/>
          <w:sz w:val="24"/>
          <w:szCs w:val="24"/>
        </w:rPr>
        <w:t>(</w:t>
      </w:r>
      <w:r w:rsidRPr="002230F3">
        <w:rPr>
          <w:rFonts w:ascii="Symbol" w:hAnsi="Symbol"/>
          <w:spacing w:val="3"/>
          <w:sz w:val="24"/>
          <w:szCs w:val="24"/>
        </w:rPr>
        <w:t></w:t>
      </w:r>
      <w:r w:rsidRPr="002230F3">
        <w:rPr>
          <w:spacing w:val="3"/>
          <w:sz w:val="24"/>
          <w:szCs w:val="24"/>
        </w:rPr>
        <w:t>)</w:t>
      </w:r>
      <w:r w:rsidRPr="002230F3">
        <w:rPr>
          <w:spacing w:val="-21"/>
          <w:sz w:val="24"/>
          <w:szCs w:val="24"/>
        </w:rPr>
        <w:t xml:space="preserve"> </w:t>
      </w:r>
      <w:r w:rsidRPr="002230F3">
        <w:rPr>
          <w:sz w:val="24"/>
          <w:szCs w:val="24"/>
        </w:rPr>
        <w:t>–</w:t>
      </w:r>
      <w:r w:rsidRPr="002230F3">
        <w:rPr>
          <w:spacing w:val="-3"/>
          <w:sz w:val="24"/>
          <w:szCs w:val="24"/>
        </w:rPr>
        <w:t xml:space="preserve"> </w:t>
      </w:r>
      <w:r w:rsidRPr="002230F3">
        <w:rPr>
          <w:sz w:val="24"/>
          <w:szCs w:val="24"/>
        </w:rPr>
        <w:t>индекс</w:t>
      </w:r>
      <w:r w:rsidRPr="002230F3">
        <w:rPr>
          <w:spacing w:val="-4"/>
          <w:sz w:val="24"/>
          <w:szCs w:val="24"/>
        </w:rPr>
        <w:t xml:space="preserve"> </w:t>
      </w:r>
      <w:r w:rsidRPr="002230F3">
        <w:rPr>
          <w:sz w:val="24"/>
          <w:szCs w:val="24"/>
        </w:rPr>
        <w:t>показателя</w:t>
      </w:r>
      <w:r w:rsidRPr="002230F3">
        <w:rPr>
          <w:spacing w:val="-2"/>
          <w:sz w:val="24"/>
          <w:szCs w:val="24"/>
        </w:rPr>
        <w:t xml:space="preserve"> </w:t>
      </w:r>
      <w:r w:rsidRPr="002230F3">
        <w:rPr>
          <w:sz w:val="24"/>
          <w:szCs w:val="24"/>
        </w:rPr>
        <w:t>по</w:t>
      </w:r>
      <w:r w:rsidRPr="002230F3">
        <w:rPr>
          <w:spacing w:val="-2"/>
          <w:sz w:val="24"/>
          <w:szCs w:val="24"/>
        </w:rPr>
        <w:t xml:space="preserve"> </w:t>
      </w:r>
      <w:r w:rsidRPr="002230F3">
        <w:rPr>
          <w:sz w:val="24"/>
          <w:szCs w:val="24"/>
        </w:rPr>
        <w:t>m-ой</w:t>
      </w:r>
      <w:r w:rsidRPr="002230F3">
        <w:rPr>
          <w:spacing w:val="-3"/>
          <w:sz w:val="24"/>
          <w:szCs w:val="24"/>
        </w:rPr>
        <w:t xml:space="preserve"> </w:t>
      </w:r>
      <w:r w:rsidRPr="002230F3">
        <w:rPr>
          <w:sz w:val="24"/>
          <w:szCs w:val="24"/>
        </w:rPr>
        <w:t>позиции</w:t>
      </w:r>
      <w:r w:rsidRPr="002230F3">
        <w:rPr>
          <w:spacing w:val="-2"/>
          <w:sz w:val="24"/>
          <w:szCs w:val="24"/>
        </w:rPr>
        <w:t xml:space="preserve"> </w:t>
      </w:r>
      <w:r w:rsidRPr="002230F3">
        <w:rPr>
          <w:sz w:val="24"/>
          <w:szCs w:val="24"/>
        </w:rPr>
        <w:t>оценивания</w:t>
      </w:r>
      <w:r w:rsidRPr="002230F3">
        <w:rPr>
          <w:spacing w:val="-3"/>
          <w:sz w:val="24"/>
          <w:szCs w:val="24"/>
        </w:rPr>
        <w:t xml:space="preserve"> </w:t>
      </w:r>
      <w:r w:rsidRPr="002230F3">
        <w:rPr>
          <w:sz w:val="24"/>
          <w:szCs w:val="24"/>
        </w:rPr>
        <w:t>с</w:t>
      </w:r>
      <w:r w:rsidRPr="002230F3">
        <w:rPr>
          <w:spacing w:val="-3"/>
          <w:sz w:val="24"/>
          <w:szCs w:val="24"/>
        </w:rPr>
        <w:t xml:space="preserve"> </w:t>
      </w:r>
      <w:r w:rsidRPr="002230F3">
        <w:rPr>
          <w:sz w:val="24"/>
          <w:szCs w:val="24"/>
        </w:rPr>
        <w:t>отрицательным</w:t>
      </w:r>
      <w:r w:rsidRPr="002230F3">
        <w:rPr>
          <w:spacing w:val="-3"/>
          <w:sz w:val="24"/>
          <w:szCs w:val="24"/>
        </w:rPr>
        <w:t xml:space="preserve"> </w:t>
      </w:r>
      <w:r w:rsidRPr="002230F3">
        <w:rPr>
          <w:sz w:val="24"/>
          <w:szCs w:val="24"/>
        </w:rPr>
        <w:t xml:space="preserve">вкладом; </w:t>
      </w:r>
    </w:p>
    <w:p w:rsidR="00486FDF" w:rsidRPr="002230F3" w:rsidRDefault="00486FDF" w:rsidP="00486FDF">
      <w:pPr>
        <w:pStyle w:val="af5"/>
        <w:ind w:left="0" w:right="467"/>
        <w:jc w:val="both"/>
        <w:rPr>
          <w:sz w:val="24"/>
          <w:szCs w:val="24"/>
        </w:rPr>
      </w:pPr>
      <w:r w:rsidRPr="002230F3">
        <w:rPr>
          <w:i/>
          <w:spacing w:val="4"/>
          <w:sz w:val="24"/>
          <w:szCs w:val="24"/>
        </w:rPr>
        <w:t>n</w:t>
      </w:r>
      <w:r w:rsidRPr="002230F3">
        <w:rPr>
          <w:spacing w:val="4"/>
          <w:sz w:val="24"/>
          <w:szCs w:val="24"/>
        </w:rPr>
        <w:t>(</w:t>
      </w:r>
      <w:r w:rsidRPr="002230F3">
        <w:rPr>
          <w:rFonts w:ascii="Symbol" w:hAnsi="Symbol"/>
          <w:spacing w:val="4"/>
          <w:sz w:val="24"/>
          <w:szCs w:val="24"/>
        </w:rPr>
        <w:t></w:t>
      </w:r>
      <w:r w:rsidRPr="002230F3">
        <w:rPr>
          <w:spacing w:val="4"/>
          <w:sz w:val="24"/>
          <w:szCs w:val="24"/>
        </w:rPr>
        <w:t>)</w:t>
      </w:r>
      <w:r w:rsidRPr="002230F3">
        <w:rPr>
          <w:spacing w:val="4"/>
          <w:position w:val="1"/>
          <w:sz w:val="24"/>
          <w:szCs w:val="24"/>
        </w:rPr>
        <w:t xml:space="preserve">– </w:t>
      </w:r>
      <w:r w:rsidRPr="002230F3">
        <w:rPr>
          <w:position w:val="1"/>
          <w:sz w:val="24"/>
          <w:szCs w:val="24"/>
        </w:rPr>
        <w:t>число индексов показателей с положительным</w:t>
      </w:r>
      <w:r w:rsidRPr="002230F3">
        <w:rPr>
          <w:spacing w:val="-7"/>
          <w:position w:val="1"/>
          <w:sz w:val="24"/>
          <w:szCs w:val="24"/>
        </w:rPr>
        <w:t xml:space="preserve"> </w:t>
      </w:r>
      <w:r w:rsidRPr="002230F3">
        <w:rPr>
          <w:position w:val="1"/>
          <w:sz w:val="24"/>
          <w:szCs w:val="24"/>
        </w:rPr>
        <w:t>вкладом;</w:t>
      </w:r>
    </w:p>
    <w:p w:rsidR="00486FDF" w:rsidRDefault="00486FDF" w:rsidP="00486FDF">
      <w:pPr>
        <w:pStyle w:val="af5"/>
        <w:ind w:left="0" w:right="2709"/>
        <w:rPr>
          <w:position w:val="1"/>
          <w:sz w:val="24"/>
          <w:szCs w:val="24"/>
        </w:rPr>
      </w:pPr>
      <w:r w:rsidRPr="002230F3">
        <w:rPr>
          <w:i/>
          <w:sz w:val="24"/>
          <w:szCs w:val="24"/>
        </w:rPr>
        <w:t>k</w:t>
      </w:r>
      <w:r w:rsidRPr="002230F3">
        <w:rPr>
          <w:sz w:val="24"/>
          <w:szCs w:val="24"/>
        </w:rPr>
        <w:t>(</w:t>
      </w:r>
      <w:r w:rsidRPr="002230F3">
        <w:rPr>
          <w:rFonts w:ascii="Symbol" w:hAnsi="Symbol"/>
          <w:sz w:val="24"/>
          <w:szCs w:val="24"/>
        </w:rPr>
        <w:t></w:t>
      </w:r>
      <w:r w:rsidRPr="002230F3">
        <w:rPr>
          <w:sz w:val="24"/>
          <w:szCs w:val="24"/>
        </w:rPr>
        <w:t>)</w:t>
      </w:r>
      <w:r w:rsidRPr="002230F3">
        <w:rPr>
          <w:position w:val="1"/>
          <w:sz w:val="24"/>
          <w:szCs w:val="24"/>
        </w:rPr>
        <w:t xml:space="preserve">– число индексов показателей с отрицательным вкладом; </w:t>
      </w:r>
    </w:p>
    <w:p w:rsidR="00486FDF" w:rsidRPr="002230F3" w:rsidRDefault="00486FDF" w:rsidP="00486FDF">
      <w:pPr>
        <w:pStyle w:val="af5"/>
        <w:ind w:left="0" w:right="2709"/>
        <w:rPr>
          <w:sz w:val="24"/>
          <w:szCs w:val="24"/>
        </w:rPr>
      </w:pPr>
      <w:r w:rsidRPr="002230F3">
        <w:rPr>
          <w:sz w:val="24"/>
          <w:szCs w:val="24"/>
        </w:rPr>
        <w:t>m – позиции оценивания:</w:t>
      </w:r>
    </w:p>
    <w:p w:rsidR="00486FDF" w:rsidRPr="002230F3" w:rsidRDefault="00486FDF" w:rsidP="00486FDF">
      <w:pPr>
        <w:pStyle w:val="af5"/>
        <w:spacing w:line="256" w:lineRule="exact"/>
        <w:ind w:left="0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m=1 – по выявлению уровня сформированности профессиональных компетенций</w:t>
      </w:r>
      <w:r>
        <w:rPr>
          <w:sz w:val="24"/>
          <w:szCs w:val="24"/>
        </w:rPr>
        <w:t xml:space="preserve"> </w:t>
      </w:r>
      <w:r w:rsidRPr="002230F3">
        <w:rPr>
          <w:sz w:val="24"/>
          <w:szCs w:val="24"/>
        </w:rPr>
        <w:t>руководителей образовательных организаций;</w:t>
      </w:r>
    </w:p>
    <w:p w:rsidR="00486FDF" w:rsidRPr="002230F3" w:rsidRDefault="00486FDF" w:rsidP="00486FDF">
      <w:pPr>
        <w:pStyle w:val="af5"/>
        <w:spacing w:before="1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m=2 – по качеству управленческой деятельности руководителей образовательных организаций;</w:t>
      </w:r>
    </w:p>
    <w:p w:rsidR="00486FDF" w:rsidRPr="002230F3" w:rsidRDefault="00486FDF" w:rsidP="00486FDF">
      <w:pPr>
        <w:pStyle w:val="af5"/>
        <w:ind w:left="0" w:right="3576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m=3 – по базовому уровню подготовки обучающихся; m=4 – по высокому уровню подготовки обучающихся;</w:t>
      </w:r>
    </w:p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m=5 – по организации получения образования обучающимися с ОВЗ, детьми- инвалидами;</w:t>
      </w:r>
    </w:p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m=6 – по объективности результатов внешней оценки;</w:t>
      </w:r>
    </w:p>
    <w:p w:rsidR="00486FDF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m=7 – по условиям осуществления образовательной деятельности;</w:t>
      </w:r>
    </w:p>
    <w:p w:rsidR="00486FDF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m=8</w:t>
      </w:r>
      <w:r w:rsidRPr="002230F3">
        <w:rPr>
          <w:sz w:val="24"/>
          <w:szCs w:val="24"/>
        </w:rPr>
        <w:tab/>
        <w:t>–</w:t>
      </w:r>
      <w:r w:rsidRPr="002230F3">
        <w:rPr>
          <w:sz w:val="24"/>
          <w:szCs w:val="24"/>
        </w:rPr>
        <w:tab/>
        <w:t>по</w:t>
      </w:r>
      <w:r w:rsidRPr="002230F3">
        <w:rPr>
          <w:sz w:val="24"/>
          <w:szCs w:val="24"/>
        </w:rPr>
        <w:tab/>
        <w:t>организации</w:t>
      </w:r>
      <w:r w:rsidRPr="002230F3">
        <w:rPr>
          <w:sz w:val="24"/>
          <w:szCs w:val="24"/>
        </w:rPr>
        <w:tab/>
        <w:t>профессиональной</w:t>
      </w:r>
      <w:r w:rsidRPr="002230F3">
        <w:rPr>
          <w:sz w:val="24"/>
          <w:szCs w:val="24"/>
        </w:rPr>
        <w:tab/>
        <w:t>ориентации</w:t>
      </w:r>
      <w:r w:rsidRPr="002230F3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5F65F3">
        <w:rPr>
          <w:sz w:val="24"/>
          <w:szCs w:val="24"/>
        </w:rPr>
        <w:t xml:space="preserve">дополнительного </w:t>
      </w:r>
      <w:r>
        <w:rPr>
          <w:sz w:val="24"/>
          <w:szCs w:val="24"/>
        </w:rPr>
        <w:t>о</w:t>
      </w:r>
      <w:r w:rsidRPr="002230F3">
        <w:rPr>
          <w:sz w:val="24"/>
          <w:szCs w:val="24"/>
        </w:rPr>
        <w:t>бразования</w:t>
      </w:r>
      <w:r w:rsidRPr="005F65F3">
        <w:rPr>
          <w:sz w:val="24"/>
          <w:szCs w:val="24"/>
        </w:rPr>
        <w:t xml:space="preserve"> </w:t>
      </w:r>
      <w:r w:rsidRPr="002230F3">
        <w:rPr>
          <w:sz w:val="24"/>
          <w:szCs w:val="24"/>
        </w:rPr>
        <w:t>обучающихся;</w:t>
      </w:r>
    </w:p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m=9 – по формированию резерва управленческих кадров;</w:t>
      </w:r>
    </w:p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m=10 – по обеспечению образовательных организаций квалифицированными кадрами;</w:t>
      </w:r>
    </w:p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sz w:val="24"/>
          <w:szCs w:val="24"/>
        </w:rPr>
        <w:t>m=11 – по организации воспитательной и профилактической работы.</w:t>
      </w:r>
    </w:p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551"/>
        </w:tabs>
        <w:autoSpaceDE w:val="0"/>
        <w:autoSpaceDN w:val="0"/>
        <w:ind w:left="0" w:right="478" w:firstLine="0"/>
        <w:contextualSpacing w:val="0"/>
        <w:jc w:val="both"/>
      </w:pPr>
      <w:r w:rsidRPr="002230F3">
        <w:t>Полученные</w:t>
      </w:r>
      <w:r w:rsidRPr="005F65F3">
        <w:t xml:space="preserve"> </w:t>
      </w:r>
      <w:r w:rsidRPr="002230F3">
        <w:t>значения</w:t>
      </w:r>
      <w:r w:rsidRPr="005F65F3">
        <w:t xml:space="preserve"> </w:t>
      </w:r>
      <w:r w:rsidRPr="002230F3">
        <w:t>итоговой</w:t>
      </w:r>
      <w:r w:rsidRPr="005F65F3">
        <w:t xml:space="preserve"> </w:t>
      </w:r>
      <w:r w:rsidRPr="002230F3">
        <w:t>оценки</w:t>
      </w:r>
      <w:r w:rsidRPr="005F65F3">
        <w:t xml:space="preserve"> </w:t>
      </w:r>
      <w:r w:rsidRPr="002230F3">
        <w:t>эффективности</w:t>
      </w:r>
      <w:r w:rsidRPr="005F65F3">
        <w:t xml:space="preserve"> </w:t>
      </w:r>
      <w:r w:rsidRPr="002230F3">
        <w:t>деятельности</w:t>
      </w:r>
      <w:r w:rsidRPr="005F65F3">
        <w:t xml:space="preserve"> </w:t>
      </w:r>
      <w:r w:rsidRPr="002230F3">
        <w:t>руководителей образовательных организаций (индекса эффективности) подлежит округлению до сотых (две цифры после</w:t>
      </w:r>
      <w:r w:rsidRPr="005F65F3">
        <w:t xml:space="preserve"> </w:t>
      </w:r>
      <w:r w:rsidRPr="002230F3">
        <w:t>запятой).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573"/>
        </w:tabs>
        <w:autoSpaceDE w:val="0"/>
        <w:autoSpaceDN w:val="0"/>
        <w:ind w:left="0" w:right="478" w:firstLine="0"/>
        <w:contextualSpacing w:val="0"/>
        <w:jc w:val="both"/>
      </w:pPr>
      <w:r w:rsidRPr="002230F3">
        <w:t>Оценка динамики эффективности деятельности руководителей образовательных организаций (сводный индекс эффективности) организации рассчитывается по формуле:</w:t>
      </w:r>
    </w:p>
    <w:tbl>
      <w:tblPr>
        <w:tblStyle w:val="TableNormal"/>
        <w:tblW w:w="0" w:type="auto"/>
        <w:tblInd w:w="2894" w:type="dxa"/>
        <w:tblLayout w:type="fixed"/>
        <w:tblLook w:val="01E0" w:firstRow="1" w:lastRow="1" w:firstColumn="1" w:lastColumn="1" w:noHBand="0" w:noVBand="0"/>
      </w:tblPr>
      <w:tblGrid>
        <w:gridCol w:w="4682"/>
        <w:gridCol w:w="2002"/>
      </w:tblGrid>
      <w:tr w:rsidR="00486FDF" w:rsidRPr="002230F3" w:rsidTr="005220CA">
        <w:trPr>
          <w:trHeight w:val="332"/>
        </w:trPr>
        <w:tc>
          <w:tcPr>
            <w:tcW w:w="4682" w:type="dxa"/>
          </w:tcPr>
          <w:p w:rsidR="00486FDF" w:rsidRPr="002230F3" w:rsidRDefault="00486FDF" w:rsidP="005220CA">
            <w:pPr>
              <w:pStyle w:val="TableParagraph"/>
              <w:spacing w:line="312" w:lineRule="exact"/>
              <w:ind w:left="200"/>
              <w:rPr>
                <w:rFonts w:ascii="Calibri" w:hAnsi="Calibri"/>
                <w:sz w:val="24"/>
                <w:szCs w:val="24"/>
              </w:rPr>
            </w:pPr>
            <w:r w:rsidRPr="002230F3">
              <w:rPr>
                <w:i/>
                <w:sz w:val="24"/>
                <w:szCs w:val="24"/>
              </w:rPr>
              <w:t>И</w:t>
            </w:r>
            <w:r w:rsidRPr="002230F3">
              <w:rPr>
                <w:i/>
                <w:position w:val="-5"/>
                <w:sz w:val="24"/>
                <w:szCs w:val="24"/>
              </w:rPr>
              <w:t xml:space="preserve">и </w:t>
            </w:r>
            <w:r w:rsidRPr="002230F3">
              <w:rPr>
                <w:rFonts w:ascii="Symbol" w:hAnsi="Symbol"/>
                <w:sz w:val="24"/>
                <w:szCs w:val="24"/>
              </w:rPr>
              <w:t></w:t>
            </w:r>
            <w:r w:rsidRPr="002230F3">
              <w:rPr>
                <w:sz w:val="24"/>
                <w:szCs w:val="24"/>
              </w:rPr>
              <w:t xml:space="preserve"> 0,6 </w:t>
            </w:r>
            <w:r w:rsidRPr="002230F3">
              <w:rPr>
                <w:rFonts w:ascii="Symbol" w:hAnsi="Symbol"/>
                <w:sz w:val="24"/>
                <w:szCs w:val="24"/>
              </w:rPr>
              <w:t></w:t>
            </w:r>
            <w:r w:rsidRPr="002230F3">
              <w:rPr>
                <w:sz w:val="24"/>
                <w:szCs w:val="24"/>
              </w:rPr>
              <w:t xml:space="preserve"> </w:t>
            </w:r>
            <w:r w:rsidRPr="002230F3">
              <w:rPr>
                <w:i/>
                <w:sz w:val="24"/>
                <w:szCs w:val="24"/>
              </w:rPr>
              <w:t>И</w:t>
            </w:r>
            <w:r w:rsidRPr="002230F3">
              <w:rPr>
                <w:i/>
                <w:position w:val="-5"/>
                <w:sz w:val="24"/>
                <w:szCs w:val="24"/>
              </w:rPr>
              <w:t xml:space="preserve">ст </w:t>
            </w:r>
            <w:r w:rsidRPr="002230F3">
              <w:rPr>
                <w:rFonts w:ascii="Symbol" w:hAnsi="Symbol"/>
                <w:sz w:val="24"/>
                <w:szCs w:val="24"/>
              </w:rPr>
              <w:t></w:t>
            </w:r>
            <w:r w:rsidRPr="002230F3">
              <w:rPr>
                <w:sz w:val="24"/>
                <w:szCs w:val="24"/>
              </w:rPr>
              <w:t xml:space="preserve"> 0,4 </w:t>
            </w:r>
            <w:r w:rsidRPr="002230F3">
              <w:rPr>
                <w:rFonts w:ascii="Symbol" w:hAnsi="Symbol"/>
                <w:sz w:val="24"/>
                <w:szCs w:val="24"/>
              </w:rPr>
              <w:t></w:t>
            </w:r>
            <w:r w:rsidRPr="002230F3">
              <w:rPr>
                <w:sz w:val="24"/>
                <w:szCs w:val="24"/>
              </w:rPr>
              <w:t xml:space="preserve"> </w:t>
            </w:r>
            <w:r w:rsidRPr="002230F3">
              <w:rPr>
                <w:i/>
                <w:sz w:val="24"/>
                <w:szCs w:val="24"/>
              </w:rPr>
              <w:t>И</w:t>
            </w:r>
            <w:r w:rsidRPr="002230F3">
              <w:rPr>
                <w:i/>
                <w:position w:val="-5"/>
                <w:sz w:val="24"/>
                <w:szCs w:val="24"/>
              </w:rPr>
              <w:t xml:space="preserve">со </w:t>
            </w:r>
            <w:r w:rsidRPr="002230F3">
              <w:rPr>
                <w:rFonts w:ascii="Calibri" w:hAnsi="Calibri"/>
                <w:sz w:val="24"/>
                <w:szCs w:val="24"/>
              </w:rPr>
              <w:t>, где:</w:t>
            </w:r>
          </w:p>
        </w:tc>
        <w:tc>
          <w:tcPr>
            <w:tcW w:w="2002" w:type="dxa"/>
          </w:tcPr>
          <w:p w:rsidR="00486FDF" w:rsidRPr="002230F3" w:rsidRDefault="00486FDF" w:rsidP="005220CA">
            <w:pPr>
              <w:pStyle w:val="TableParagraph"/>
              <w:spacing w:before="20" w:line="292" w:lineRule="exact"/>
              <w:ind w:right="198"/>
              <w:jc w:val="right"/>
              <w:rPr>
                <w:rFonts w:ascii="Calibri"/>
                <w:sz w:val="24"/>
                <w:szCs w:val="24"/>
              </w:rPr>
            </w:pPr>
            <w:r w:rsidRPr="002230F3">
              <w:rPr>
                <w:rFonts w:ascii="Calibri"/>
                <w:sz w:val="24"/>
                <w:szCs w:val="24"/>
              </w:rPr>
              <w:t>(5)</w:t>
            </w:r>
          </w:p>
        </w:tc>
      </w:tr>
    </w:tbl>
    <w:p w:rsidR="00486FDF" w:rsidRPr="002230F3" w:rsidRDefault="00486FDF" w:rsidP="00486FDF">
      <w:pPr>
        <w:sectPr w:rsidR="00486FDF" w:rsidRPr="002230F3" w:rsidSect="00486FDF">
          <w:footerReference w:type="default" r:id="rId6"/>
          <w:type w:val="continuous"/>
          <w:pgSz w:w="11910" w:h="16840"/>
          <w:pgMar w:top="1134" w:right="853" w:bottom="709" w:left="1701" w:header="0" w:footer="323" w:gutter="0"/>
          <w:cols w:space="720"/>
        </w:sectPr>
      </w:pPr>
    </w:p>
    <w:p w:rsidR="00486FDF" w:rsidRPr="002230F3" w:rsidRDefault="00486FDF" w:rsidP="00486FDF">
      <w:pPr>
        <w:spacing w:before="105"/>
        <w:jc w:val="right"/>
        <w:rPr>
          <w:i/>
        </w:rPr>
      </w:pPr>
      <w:r w:rsidRPr="002230F3">
        <w:rPr>
          <w:i/>
          <w:position w:val="6"/>
        </w:rPr>
        <w:t>И</w:t>
      </w:r>
      <w:r w:rsidRPr="002230F3">
        <w:rPr>
          <w:i/>
        </w:rPr>
        <w:t>ст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6"/>
        </w:numPr>
        <w:tabs>
          <w:tab w:val="left" w:pos="264"/>
        </w:tabs>
        <w:autoSpaceDE w:val="0"/>
        <w:autoSpaceDN w:val="0"/>
        <w:spacing w:before="89"/>
        <w:ind w:hanging="196"/>
        <w:contextualSpacing w:val="0"/>
      </w:pPr>
      <w:r w:rsidRPr="002230F3">
        <w:rPr>
          <w:spacing w:val="-1"/>
          <w:w w:val="99"/>
        </w:rPr>
        <w:br w:type="column"/>
      </w:r>
      <w:r w:rsidRPr="002230F3">
        <w:t>индекс среднего темпа роста индекса</w:t>
      </w:r>
      <w:r w:rsidRPr="002230F3">
        <w:rPr>
          <w:spacing w:val="-5"/>
        </w:rPr>
        <w:t xml:space="preserve"> </w:t>
      </w:r>
      <w:r w:rsidRPr="002230F3">
        <w:t>эффективности;</w:t>
      </w:r>
    </w:p>
    <w:p w:rsidR="00486FDF" w:rsidRPr="002230F3" w:rsidRDefault="00486FDF" w:rsidP="00486FDF">
      <w:pPr>
        <w:sectPr w:rsidR="00486FDF" w:rsidRPr="002230F3" w:rsidSect="005F65F3">
          <w:type w:val="continuous"/>
          <w:pgSz w:w="11910" w:h="16840"/>
          <w:pgMar w:top="1200" w:right="853" w:bottom="280" w:left="1701" w:header="720" w:footer="720" w:gutter="0"/>
          <w:cols w:num="2" w:space="720" w:equalWidth="0">
            <w:col w:w="1256" w:space="40"/>
            <w:col w:w="9114"/>
          </w:cols>
        </w:sectPr>
      </w:pPr>
    </w:p>
    <w:p w:rsidR="00486FDF" w:rsidRPr="002230F3" w:rsidRDefault="00486FDF" w:rsidP="00486FDF">
      <w:pPr>
        <w:pStyle w:val="af5"/>
        <w:spacing w:before="32"/>
        <w:ind w:left="284"/>
        <w:rPr>
          <w:sz w:val="24"/>
          <w:szCs w:val="24"/>
        </w:rPr>
      </w:pPr>
      <w:r w:rsidRPr="002230F3">
        <w:rPr>
          <w:i/>
          <w:sz w:val="24"/>
          <w:szCs w:val="24"/>
        </w:rPr>
        <w:t>И</w:t>
      </w:r>
      <w:r w:rsidRPr="002230F3">
        <w:rPr>
          <w:i/>
          <w:position w:val="-5"/>
          <w:sz w:val="24"/>
          <w:szCs w:val="24"/>
        </w:rPr>
        <w:t xml:space="preserve">со </w:t>
      </w:r>
      <w:r w:rsidRPr="002230F3">
        <w:rPr>
          <w:sz w:val="24"/>
          <w:szCs w:val="24"/>
        </w:rPr>
        <w:t>– индекс среднего объема индекса эффективности.</w:t>
      </w:r>
    </w:p>
    <w:p w:rsidR="00486FDF" w:rsidRPr="002230F3" w:rsidRDefault="00486FDF" w:rsidP="00486FDF">
      <w:pPr>
        <w:pStyle w:val="af5"/>
        <w:spacing w:before="7"/>
        <w:rPr>
          <w:sz w:val="24"/>
          <w:szCs w:val="24"/>
        </w:rPr>
      </w:pP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right="478"/>
        <w:jc w:val="both"/>
      </w:pPr>
      <w:r w:rsidRPr="002230F3">
        <w:t>Индекс среднего темпа роста индекса эффективности рассчитывается по</w:t>
      </w:r>
      <w:r w:rsidRPr="005F65F3">
        <w:t xml:space="preserve"> </w:t>
      </w:r>
      <w:r w:rsidRPr="002230F3">
        <w:t>формуле:</w:t>
      </w:r>
    </w:p>
    <w:tbl>
      <w:tblPr>
        <w:tblStyle w:val="TableNormal"/>
        <w:tblW w:w="0" w:type="auto"/>
        <w:tblInd w:w="2572" w:type="dxa"/>
        <w:tblLayout w:type="fixed"/>
        <w:tblLook w:val="01E0" w:firstRow="1" w:lastRow="1" w:firstColumn="1" w:lastColumn="1" w:noHBand="0" w:noVBand="0"/>
      </w:tblPr>
      <w:tblGrid>
        <w:gridCol w:w="5166"/>
        <w:gridCol w:w="1839"/>
      </w:tblGrid>
      <w:tr w:rsidR="00486FDF" w:rsidRPr="002230F3" w:rsidTr="005220CA">
        <w:trPr>
          <w:trHeight w:val="332"/>
        </w:trPr>
        <w:tc>
          <w:tcPr>
            <w:tcW w:w="5166" w:type="dxa"/>
          </w:tcPr>
          <w:p w:rsidR="00486FDF" w:rsidRPr="002230F3" w:rsidRDefault="00486FDF" w:rsidP="005220CA">
            <w:pPr>
              <w:pStyle w:val="TableParagraph"/>
              <w:spacing w:line="312" w:lineRule="exact"/>
              <w:ind w:left="200"/>
              <w:rPr>
                <w:rFonts w:ascii="Calibri" w:hAnsi="Calibri"/>
                <w:sz w:val="24"/>
                <w:szCs w:val="24"/>
                <w:lang w:val="ru-RU"/>
              </w:rPr>
            </w:pPr>
            <w:r w:rsidRPr="002230F3">
              <w:rPr>
                <w:i/>
                <w:sz w:val="24"/>
                <w:szCs w:val="24"/>
                <w:lang w:val="ru-RU"/>
              </w:rPr>
              <w:t>И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 xml:space="preserve">ст </w:t>
            </w:r>
            <w:r w:rsidRPr="002230F3">
              <w:rPr>
                <w:rFonts w:ascii="Symbol" w:hAnsi="Symbol"/>
                <w:sz w:val="24"/>
                <w:szCs w:val="24"/>
              </w:rPr>
              <w:t></w:t>
            </w:r>
            <w:r w:rsidRPr="002230F3">
              <w:rPr>
                <w:sz w:val="24"/>
                <w:szCs w:val="24"/>
                <w:lang w:val="ru-RU"/>
              </w:rPr>
              <w:t xml:space="preserve"> (</w:t>
            </w:r>
            <w:r w:rsidRPr="002230F3">
              <w:rPr>
                <w:i/>
                <w:sz w:val="24"/>
                <w:szCs w:val="24"/>
              </w:rPr>
              <w:t>T</w:t>
            </w:r>
            <w:r w:rsidRPr="002230F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rFonts w:ascii="Symbol" w:hAnsi="Symbol"/>
                <w:sz w:val="24"/>
                <w:szCs w:val="24"/>
              </w:rPr>
              <w:t></w:t>
            </w:r>
            <w:r w:rsidRPr="002230F3">
              <w:rPr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i/>
                <w:sz w:val="24"/>
                <w:szCs w:val="24"/>
                <w:lang w:val="ru-RU"/>
              </w:rPr>
              <w:t>Т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>мин</w:t>
            </w:r>
            <w:r w:rsidRPr="002230F3">
              <w:rPr>
                <w:sz w:val="24"/>
                <w:szCs w:val="24"/>
                <w:lang w:val="ru-RU"/>
              </w:rPr>
              <w:t>) : (</w:t>
            </w:r>
            <w:r w:rsidRPr="002230F3">
              <w:rPr>
                <w:i/>
                <w:sz w:val="24"/>
                <w:szCs w:val="24"/>
              </w:rPr>
              <w:t>T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 xml:space="preserve">макс </w:t>
            </w:r>
            <w:r w:rsidRPr="002230F3">
              <w:rPr>
                <w:rFonts w:ascii="Symbol" w:hAnsi="Symbol"/>
                <w:sz w:val="24"/>
                <w:szCs w:val="24"/>
              </w:rPr>
              <w:t></w:t>
            </w:r>
            <w:r w:rsidRPr="002230F3">
              <w:rPr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i/>
                <w:sz w:val="24"/>
                <w:szCs w:val="24"/>
                <w:lang w:val="ru-RU"/>
              </w:rPr>
              <w:t>Т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>мин</w:t>
            </w:r>
            <w:r w:rsidRPr="002230F3">
              <w:rPr>
                <w:sz w:val="24"/>
                <w:szCs w:val="24"/>
                <w:lang w:val="ru-RU"/>
              </w:rPr>
              <w:t xml:space="preserve">) </w:t>
            </w:r>
            <w:r w:rsidRPr="002230F3">
              <w:rPr>
                <w:rFonts w:ascii="Calibri" w:hAnsi="Calibri"/>
                <w:sz w:val="24"/>
                <w:szCs w:val="24"/>
                <w:lang w:val="ru-RU"/>
              </w:rPr>
              <w:t>, где:</w:t>
            </w:r>
          </w:p>
        </w:tc>
        <w:tc>
          <w:tcPr>
            <w:tcW w:w="1839" w:type="dxa"/>
          </w:tcPr>
          <w:p w:rsidR="00486FDF" w:rsidRPr="002230F3" w:rsidRDefault="00486FDF" w:rsidP="005220CA">
            <w:pPr>
              <w:pStyle w:val="TableParagraph"/>
              <w:spacing w:before="20" w:line="292" w:lineRule="exact"/>
              <w:ind w:right="198"/>
              <w:jc w:val="right"/>
              <w:rPr>
                <w:rFonts w:ascii="Calibri"/>
                <w:sz w:val="24"/>
                <w:szCs w:val="24"/>
              </w:rPr>
            </w:pPr>
            <w:r w:rsidRPr="002230F3">
              <w:rPr>
                <w:rFonts w:ascii="Calibri"/>
                <w:sz w:val="24"/>
                <w:szCs w:val="24"/>
              </w:rPr>
              <w:t>(6)</w:t>
            </w:r>
          </w:p>
        </w:tc>
      </w:tr>
    </w:tbl>
    <w:p w:rsidR="00486FDF" w:rsidRPr="002230F3" w:rsidRDefault="00486FDF" w:rsidP="00486FDF">
      <w:pPr>
        <w:pStyle w:val="af5"/>
        <w:ind w:left="0" w:right="472"/>
        <w:jc w:val="both"/>
        <w:rPr>
          <w:sz w:val="24"/>
          <w:szCs w:val="24"/>
        </w:rPr>
      </w:pPr>
      <w:r w:rsidRPr="002230F3">
        <w:rPr>
          <w:i/>
          <w:sz w:val="24"/>
          <w:szCs w:val="24"/>
        </w:rPr>
        <w:t xml:space="preserve">T </w:t>
      </w:r>
      <w:r w:rsidRPr="002230F3">
        <w:rPr>
          <w:position w:val="1"/>
          <w:sz w:val="24"/>
          <w:szCs w:val="24"/>
        </w:rPr>
        <w:t xml:space="preserve">– значение среднего темпа роста индекса эффективности за отчетный год и 2 </w:t>
      </w:r>
      <w:r w:rsidRPr="002230F3">
        <w:rPr>
          <w:sz w:val="24"/>
          <w:szCs w:val="24"/>
        </w:rPr>
        <w:t>года, предшествующие отчетному</w:t>
      </w:r>
      <w:r>
        <w:rPr>
          <w:sz w:val="24"/>
          <w:szCs w:val="24"/>
        </w:rPr>
        <w:t xml:space="preserve"> </w:t>
      </w:r>
    </w:p>
    <w:p w:rsidR="00486FDF" w:rsidRPr="002230F3" w:rsidRDefault="00486FDF" w:rsidP="00486FDF">
      <w:pPr>
        <w:sectPr w:rsidR="00486FDF" w:rsidRPr="002230F3" w:rsidSect="005F65F3">
          <w:type w:val="continuous"/>
          <w:pgSz w:w="11910" w:h="16840"/>
          <w:pgMar w:top="1200" w:right="853" w:bottom="280" w:left="1701" w:header="720" w:footer="720" w:gutter="0"/>
          <w:cols w:space="720"/>
        </w:sectPr>
      </w:pPr>
    </w:p>
    <w:p w:rsidR="00486FDF" w:rsidRPr="002230F3" w:rsidRDefault="00486FDF" w:rsidP="00486FDF">
      <w:pPr>
        <w:spacing w:before="106"/>
        <w:rPr>
          <w:i/>
        </w:rPr>
      </w:pPr>
      <w:r w:rsidRPr="002230F3">
        <w:rPr>
          <w:i/>
          <w:position w:val="6"/>
        </w:rPr>
        <w:t>Т</w:t>
      </w:r>
      <w:r w:rsidRPr="002230F3">
        <w:rPr>
          <w:i/>
        </w:rPr>
        <w:t>м ин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6"/>
        </w:numPr>
        <w:tabs>
          <w:tab w:val="left" w:pos="330"/>
        </w:tabs>
        <w:autoSpaceDE w:val="0"/>
        <w:autoSpaceDN w:val="0"/>
        <w:spacing w:before="89"/>
        <w:ind w:left="329" w:hanging="241"/>
        <w:contextualSpacing w:val="0"/>
      </w:pPr>
      <w:r w:rsidRPr="002230F3">
        <w:rPr>
          <w:spacing w:val="-1"/>
          <w:w w:val="99"/>
        </w:rPr>
        <w:br w:type="column"/>
      </w:r>
      <w:r w:rsidRPr="002230F3">
        <w:t>минимальное</w:t>
      </w:r>
      <w:r w:rsidRPr="002230F3">
        <w:rPr>
          <w:spacing w:val="42"/>
        </w:rPr>
        <w:t xml:space="preserve"> </w:t>
      </w:r>
      <w:r w:rsidRPr="002230F3">
        <w:t>значение</w:t>
      </w:r>
      <w:r w:rsidRPr="002230F3">
        <w:rPr>
          <w:spacing w:val="43"/>
        </w:rPr>
        <w:t xml:space="preserve"> </w:t>
      </w:r>
      <w:r w:rsidRPr="002230F3">
        <w:t>среднего</w:t>
      </w:r>
      <w:r w:rsidRPr="002230F3">
        <w:rPr>
          <w:spacing w:val="42"/>
        </w:rPr>
        <w:t xml:space="preserve"> </w:t>
      </w:r>
      <w:r w:rsidRPr="002230F3">
        <w:t>темпа</w:t>
      </w:r>
      <w:r w:rsidRPr="002230F3">
        <w:rPr>
          <w:spacing w:val="44"/>
        </w:rPr>
        <w:t xml:space="preserve"> </w:t>
      </w:r>
      <w:r w:rsidRPr="002230F3">
        <w:t>роста</w:t>
      </w:r>
      <w:r w:rsidRPr="002230F3">
        <w:rPr>
          <w:spacing w:val="42"/>
        </w:rPr>
        <w:t xml:space="preserve"> </w:t>
      </w:r>
      <w:r w:rsidRPr="002230F3">
        <w:t>индекса</w:t>
      </w:r>
      <w:r w:rsidRPr="002230F3">
        <w:rPr>
          <w:spacing w:val="43"/>
        </w:rPr>
        <w:t xml:space="preserve"> </w:t>
      </w:r>
      <w:r w:rsidRPr="002230F3">
        <w:t>эффективности</w:t>
      </w:r>
      <w:r w:rsidRPr="002230F3">
        <w:rPr>
          <w:spacing w:val="43"/>
        </w:rPr>
        <w:t xml:space="preserve"> </w:t>
      </w:r>
      <w:r w:rsidRPr="002230F3">
        <w:t>за</w:t>
      </w:r>
    </w:p>
    <w:p w:rsidR="00486FDF" w:rsidRPr="002230F3" w:rsidRDefault="00486FDF" w:rsidP="00486FDF">
      <w:pPr>
        <w:sectPr w:rsidR="00486FDF" w:rsidRPr="002230F3" w:rsidSect="005F65F3">
          <w:type w:val="continuous"/>
          <w:pgSz w:w="11910" w:h="16840"/>
          <w:pgMar w:top="1200" w:right="853" w:bottom="280" w:left="1701" w:header="720" w:footer="720" w:gutter="0"/>
          <w:cols w:num="2" w:space="720" w:equalWidth="0">
            <w:col w:w="1396" w:space="40"/>
            <w:col w:w="9101"/>
          </w:cols>
        </w:sectPr>
      </w:pPr>
    </w:p>
    <w:p w:rsidR="00486FDF" w:rsidRPr="002230F3" w:rsidRDefault="00486FDF" w:rsidP="00486FDF">
      <w:pPr>
        <w:pStyle w:val="af5"/>
        <w:spacing w:before="31"/>
        <w:ind w:left="298"/>
        <w:rPr>
          <w:sz w:val="24"/>
          <w:szCs w:val="24"/>
        </w:rPr>
      </w:pPr>
      <w:r w:rsidRPr="002230F3">
        <w:rPr>
          <w:sz w:val="24"/>
          <w:szCs w:val="24"/>
        </w:rPr>
        <w:t>отчетный год и 2 года, предшествующие отчетному</w:t>
      </w:r>
    </w:p>
    <w:p w:rsidR="00486FDF" w:rsidRPr="002230F3" w:rsidRDefault="00486FDF" w:rsidP="00486FDF">
      <w:pPr>
        <w:sectPr w:rsidR="00486FDF" w:rsidRPr="002230F3" w:rsidSect="005F65F3">
          <w:type w:val="continuous"/>
          <w:pgSz w:w="11910" w:h="16840"/>
          <w:pgMar w:top="1200" w:right="853" w:bottom="280" w:left="1701" w:header="720" w:footer="720" w:gutter="0"/>
          <w:cols w:space="720"/>
        </w:sectPr>
      </w:pPr>
    </w:p>
    <w:p w:rsidR="00486FDF" w:rsidRPr="002230F3" w:rsidRDefault="00486FDF" w:rsidP="00486FDF">
      <w:pPr>
        <w:spacing w:before="15"/>
        <w:rPr>
          <w:i/>
        </w:rPr>
      </w:pPr>
      <w:r w:rsidRPr="002230F3">
        <w:rPr>
          <w:i/>
          <w:position w:val="6"/>
        </w:rPr>
        <w:t>T</w:t>
      </w:r>
      <w:r w:rsidRPr="002230F3">
        <w:rPr>
          <w:i/>
        </w:rPr>
        <w:t>макс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6"/>
        </w:numPr>
        <w:tabs>
          <w:tab w:val="left" w:pos="301"/>
        </w:tabs>
        <w:autoSpaceDE w:val="0"/>
        <w:autoSpaceDN w:val="0"/>
        <w:spacing w:line="298" w:lineRule="exact"/>
        <w:ind w:left="300" w:hanging="229"/>
        <w:contextualSpacing w:val="0"/>
      </w:pPr>
      <w:r w:rsidRPr="002230F3">
        <w:rPr>
          <w:spacing w:val="1"/>
          <w:w w:val="99"/>
        </w:rPr>
        <w:br w:type="column"/>
      </w:r>
      <w:r w:rsidRPr="002230F3">
        <w:t>максимальное</w:t>
      </w:r>
      <w:r w:rsidRPr="002230F3">
        <w:rPr>
          <w:spacing w:val="32"/>
        </w:rPr>
        <w:t xml:space="preserve"> </w:t>
      </w:r>
      <w:r w:rsidRPr="002230F3">
        <w:t>значение</w:t>
      </w:r>
      <w:r w:rsidRPr="002230F3">
        <w:rPr>
          <w:spacing w:val="32"/>
        </w:rPr>
        <w:t xml:space="preserve"> </w:t>
      </w:r>
      <w:r w:rsidRPr="002230F3">
        <w:t>среднего</w:t>
      </w:r>
      <w:r w:rsidRPr="002230F3">
        <w:rPr>
          <w:spacing w:val="34"/>
        </w:rPr>
        <w:t xml:space="preserve"> </w:t>
      </w:r>
      <w:r w:rsidRPr="002230F3">
        <w:t>темпа</w:t>
      </w:r>
      <w:r w:rsidRPr="002230F3">
        <w:rPr>
          <w:spacing w:val="32"/>
        </w:rPr>
        <w:t xml:space="preserve"> </w:t>
      </w:r>
      <w:r w:rsidRPr="002230F3">
        <w:t>роста</w:t>
      </w:r>
      <w:r w:rsidRPr="002230F3">
        <w:rPr>
          <w:spacing w:val="34"/>
        </w:rPr>
        <w:t xml:space="preserve"> </w:t>
      </w:r>
      <w:r w:rsidRPr="002230F3">
        <w:t>индекса</w:t>
      </w:r>
      <w:r w:rsidRPr="002230F3">
        <w:rPr>
          <w:spacing w:val="35"/>
        </w:rPr>
        <w:t xml:space="preserve"> </w:t>
      </w:r>
      <w:r w:rsidRPr="002230F3">
        <w:t>эффективности</w:t>
      </w:r>
      <w:r w:rsidRPr="002230F3">
        <w:rPr>
          <w:spacing w:val="32"/>
        </w:rPr>
        <w:t xml:space="preserve"> </w:t>
      </w:r>
      <w:r w:rsidRPr="002230F3">
        <w:t>за</w:t>
      </w:r>
    </w:p>
    <w:p w:rsidR="00486FDF" w:rsidRPr="002230F3" w:rsidRDefault="00486FDF" w:rsidP="00486FDF">
      <w:pPr>
        <w:spacing w:line="298" w:lineRule="exact"/>
        <w:sectPr w:rsidR="00486FDF" w:rsidRPr="002230F3" w:rsidSect="005F65F3">
          <w:type w:val="continuous"/>
          <w:pgSz w:w="11910" w:h="16840"/>
          <w:pgMar w:top="1200" w:right="853" w:bottom="280" w:left="1701" w:header="720" w:footer="720" w:gutter="0"/>
          <w:cols w:num="2" w:space="720" w:equalWidth="0">
            <w:col w:w="1288" w:space="40"/>
            <w:col w:w="9082"/>
          </w:cols>
        </w:sectPr>
      </w:pPr>
    </w:p>
    <w:p w:rsidR="00486FDF" w:rsidRPr="002230F3" w:rsidRDefault="00486FDF" w:rsidP="00486FDF">
      <w:pPr>
        <w:pStyle w:val="af5"/>
        <w:spacing w:before="34"/>
        <w:ind w:left="298"/>
        <w:rPr>
          <w:sz w:val="24"/>
          <w:szCs w:val="24"/>
        </w:rPr>
      </w:pPr>
      <w:r w:rsidRPr="002230F3">
        <w:rPr>
          <w:sz w:val="24"/>
          <w:szCs w:val="24"/>
        </w:rPr>
        <w:t>отчетный год и 2 года, предшествующие отчетному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before="229"/>
        <w:ind w:left="0" w:firstLine="0"/>
        <w:contextualSpacing w:val="0"/>
      </w:pPr>
      <w:r w:rsidRPr="002230F3">
        <w:t>Индекс среднего объема индекса эффективности рассчитывается по</w:t>
      </w:r>
      <w:r w:rsidRPr="002230F3">
        <w:rPr>
          <w:spacing w:val="-10"/>
        </w:rPr>
        <w:t xml:space="preserve"> </w:t>
      </w:r>
      <w:r w:rsidRPr="002230F3">
        <w:t>формуле:</w:t>
      </w:r>
    </w:p>
    <w:p w:rsidR="00486FDF" w:rsidRPr="002230F3" w:rsidRDefault="00486FDF" w:rsidP="00486FDF">
      <w:pPr>
        <w:pStyle w:val="af5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526" w:type="dxa"/>
        <w:tblLayout w:type="fixed"/>
        <w:tblLook w:val="01E0" w:firstRow="1" w:lastRow="1" w:firstColumn="1" w:lastColumn="1" w:noHBand="0" w:noVBand="0"/>
      </w:tblPr>
      <w:tblGrid>
        <w:gridCol w:w="5233"/>
        <w:gridCol w:w="1818"/>
      </w:tblGrid>
      <w:tr w:rsidR="00486FDF" w:rsidRPr="002230F3" w:rsidTr="005220CA">
        <w:trPr>
          <w:trHeight w:val="330"/>
        </w:trPr>
        <w:tc>
          <w:tcPr>
            <w:tcW w:w="5233" w:type="dxa"/>
          </w:tcPr>
          <w:p w:rsidR="00486FDF" w:rsidRPr="002230F3" w:rsidRDefault="00486FDF" w:rsidP="005220CA">
            <w:pPr>
              <w:pStyle w:val="TableParagraph"/>
              <w:spacing w:line="311" w:lineRule="exact"/>
              <w:ind w:left="200"/>
              <w:rPr>
                <w:rFonts w:ascii="Calibri" w:hAnsi="Calibri"/>
                <w:sz w:val="24"/>
                <w:szCs w:val="24"/>
                <w:lang w:val="ru-RU"/>
              </w:rPr>
            </w:pPr>
            <w:r w:rsidRPr="002230F3">
              <w:rPr>
                <w:i/>
                <w:sz w:val="24"/>
                <w:szCs w:val="24"/>
                <w:lang w:val="ru-RU"/>
              </w:rPr>
              <w:t>И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 xml:space="preserve">со </w:t>
            </w:r>
            <w:r w:rsidRPr="002230F3">
              <w:rPr>
                <w:rFonts w:ascii="Symbol" w:hAnsi="Symbol"/>
                <w:sz w:val="24"/>
                <w:szCs w:val="24"/>
              </w:rPr>
              <w:t></w:t>
            </w:r>
            <w:r w:rsidRPr="002230F3">
              <w:rPr>
                <w:sz w:val="24"/>
                <w:szCs w:val="24"/>
                <w:lang w:val="ru-RU"/>
              </w:rPr>
              <w:t xml:space="preserve"> (</w:t>
            </w:r>
            <w:r w:rsidRPr="002230F3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2230F3">
              <w:rPr>
                <w:rFonts w:ascii="Symbol" w:hAnsi="Symbol"/>
                <w:sz w:val="24"/>
                <w:szCs w:val="24"/>
              </w:rPr>
              <w:t></w:t>
            </w:r>
            <w:r w:rsidRPr="002230F3">
              <w:rPr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i/>
                <w:sz w:val="24"/>
                <w:szCs w:val="24"/>
                <w:lang w:val="ru-RU"/>
              </w:rPr>
              <w:t>О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>мин</w:t>
            </w:r>
            <w:r w:rsidRPr="002230F3">
              <w:rPr>
                <w:sz w:val="24"/>
                <w:szCs w:val="24"/>
                <w:lang w:val="ru-RU"/>
              </w:rPr>
              <w:t>) : (</w:t>
            </w:r>
            <w:r w:rsidRPr="002230F3">
              <w:rPr>
                <w:i/>
                <w:sz w:val="24"/>
                <w:szCs w:val="24"/>
                <w:lang w:val="ru-RU"/>
              </w:rPr>
              <w:t>О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 xml:space="preserve">макс </w:t>
            </w:r>
            <w:r w:rsidRPr="002230F3">
              <w:rPr>
                <w:rFonts w:ascii="Symbol" w:hAnsi="Symbol"/>
                <w:sz w:val="24"/>
                <w:szCs w:val="24"/>
              </w:rPr>
              <w:t></w:t>
            </w:r>
            <w:r w:rsidRPr="002230F3">
              <w:rPr>
                <w:sz w:val="24"/>
                <w:szCs w:val="24"/>
                <w:lang w:val="ru-RU"/>
              </w:rPr>
              <w:t xml:space="preserve"> </w:t>
            </w:r>
            <w:r w:rsidRPr="002230F3">
              <w:rPr>
                <w:i/>
                <w:sz w:val="24"/>
                <w:szCs w:val="24"/>
                <w:lang w:val="ru-RU"/>
              </w:rPr>
              <w:t>О</w:t>
            </w:r>
            <w:r w:rsidRPr="002230F3">
              <w:rPr>
                <w:i/>
                <w:position w:val="-5"/>
                <w:sz w:val="24"/>
                <w:szCs w:val="24"/>
                <w:lang w:val="ru-RU"/>
              </w:rPr>
              <w:t>мин</w:t>
            </w:r>
            <w:r w:rsidRPr="002230F3">
              <w:rPr>
                <w:sz w:val="24"/>
                <w:szCs w:val="24"/>
                <w:lang w:val="ru-RU"/>
              </w:rPr>
              <w:t xml:space="preserve">) </w:t>
            </w:r>
            <w:r w:rsidRPr="002230F3">
              <w:rPr>
                <w:rFonts w:ascii="Calibri" w:hAnsi="Calibri"/>
                <w:sz w:val="24"/>
                <w:szCs w:val="24"/>
                <w:lang w:val="ru-RU"/>
              </w:rPr>
              <w:t>, где:</w:t>
            </w:r>
          </w:p>
        </w:tc>
        <w:tc>
          <w:tcPr>
            <w:tcW w:w="1818" w:type="dxa"/>
          </w:tcPr>
          <w:p w:rsidR="00486FDF" w:rsidRPr="002230F3" w:rsidRDefault="00486FDF" w:rsidP="005220CA">
            <w:pPr>
              <w:pStyle w:val="TableParagraph"/>
              <w:spacing w:before="18" w:line="292" w:lineRule="exact"/>
              <w:ind w:right="197"/>
              <w:jc w:val="right"/>
              <w:rPr>
                <w:rFonts w:ascii="Calibri"/>
                <w:sz w:val="24"/>
                <w:szCs w:val="24"/>
              </w:rPr>
            </w:pPr>
            <w:r w:rsidRPr="002230F3">
              <w:rPr>
                <w:rFonts w:ascii="Calibri"/>
                <w:sz w:val="24"/>
                <w:szCs w:val="24"/>
              </w:rPr>
              <w:t>(7)</w:t>
            </w:r>
          </w:p>
        </w:tc>
      </w:tr>
    </w:tbl>
    <w:p w:rsidR="00486FDF" w:rsidRPr="002230F3" w:rsidRDefault="00486FDF" w:rsidP="00486FDF">
      <w:pPr>
        <w:pStyle w:val="af5"/>
        <w:spacing w:before="9"/>
        <w:rPr>
          <w:sz w:val="24"/>
          <w:szCs w:val="24"/>
        </w:rPr>
      </w:pPr>
    </w:p>
    <w:p w:rsidR="00486FDF" w:rsidRPr="002230F3" w:rsidRDefault="00486FDF" w:rsidP="00486FDF">
      <w:pPr>
        <w:pStyle w:val="af5"/>
        <w:spacing w:before="1"/>
        <w:ind w:left="0" w:right="472"/>
        <w:jc w:val="both"/>
        <w:rPr>
          <w:sz w:val="24"/>
          <w:szCs w:val="24"/>
        </w:rPr>
      </w:pPr>
      <w:r w:rsidRPr="002230F3">
        <w:rPr>
          <w:i/>
          <w:position w:val="6"/>
          <w:sz w:val="24"/>
          <w:szCs w:val="24"/>
        </w:rPr>
        <w:t xml:space="preserve">О </w:t>
      </w:r>
      <w:r w:rsidRPr="002230F3">
        <w:rPr>
          <w:sz w:val="24"/>
          <w:szCs w:val="24"/>
        </w:rPr>
        <w:t>- значение среднего объема индекса эффективности за отчетный год и 2 года, предшествующие отчетному;</w:t>
      </w:r>
    </w:p>
    <w:p w:rsidR="00486FDF" w:rsidRPr="002230F3" w:rsidRDefault="00486FDF" w:rsidP="00486FDF">
      <w:pPr>
        <w:sectPr w:rsidR="00486FDF" w:rsidRPr="002230F3" w:rsidSect="005F65F3">
          <w:type w:val="continuous"/>
          <w:pgSz w:w="11910" w:h="16840"/>
          <w:pgMar w:top="1200" w:right="853" w:bottom="280" w:left="1701" w:header="720" w:footer="720" w:gutter="0"/>
          <w:cols w:space="720"/>
        </w:sectPr>
      </w:pPr>
    </w:p>
    <w:p w:rsidR="00486FDF" w:rsidRPr="002230F3" w:rsidRDefault="00486FDF" w:rsidP="00486FDF">
      <w:pPr>
        <w:spacing w:before="13"/>
        <w:jc w:val="both"/>
      </w:pPr>
      <w:r w:rsidRPr="002230F3">
        <w:rPr>
          <w:i/>
          <w:position w:val="6"/>
        </w:rPr>
        <w:t>О</w:t>
      </w:r>
      <w:r w:rsidRPr="002230F3">
        <w:rPr>
          <w:i/>
        </w:rPr>
        <w:t>мин</w:t>
      </w:r>
      <w:r>
        <w:rPr>
          <w:i/>
        </w:rPr>
        <w:t xml:space="preserve"> -  </w:t>
      </w:r>
      <w:r w:rsidRPr="002230F3">
        <w:t>минимальное значение среднего объема индекса эффективности</w:t>
      </w:r>
      <w:r w:rsidRPr="002230F3">
        <w:rPr>
          <w:spacing w:val="10"/>
        </w:rPr>
        <w:t xml:space="preserve"> </w:t>
      </w:r>
      <w:r w:rsidRPr="002230F3">
        <w:t>за</w:t>
      </w:r>
      <w:r>
        <w:t xml:space="preserve">  </w:t>
      </w:r>
      <w:r w:rsidRPr="002230F3">
        <w:t>отчетный год и 2 года, предшествующие отчетному;</w:t>
      </w:r>
    </w:p>
    <w:p w:rsidR="00486FDF" w:rsidRPr="002230F3" w:rsidRDefault="00486FDF" w:rsidP="00486FDF">
      <w:pPr>
        <w:tabs>
          <w:tab w:val="left" w:pos="-142"/>
        </w:tabs>
        <w:ind w:left="-567" w:firstLine="720"/>
        <w:sectPr w:rsidR="00486FDF" w:rsidRPr="002230F3" w:rsidSect="00DA481D">
          <w:type w:val="continuous"/>
          <w:pgSz w:w="11910" w:h="16840"/>
          <w:pgMar w:top="1200" w:right="853" w:bottom="280" w:left="1701" w:header="720" w:footer="720" w:gutter="0"/>
          <w:cols w:space="720"/>
        </w:sectPr>
      </w:pPr>
    </w:p>
    <w:p w:rsidR="00486FDF" w:rsidRPr="00624B80" w:rsidRDefault="00486FDF" w:rsidP="00486FDF">
      <w:pPr>
        <w:spacing w:before="13"/>
        <w:ind w:left="426"/>
        <w:jc w:val="both"/>
        <w:rPr>
          <w:i/>
          <w:position w:val="6"/>
        </w:rPr>
      </w:pPr>
      <w:r w:rsidRPr="00624B80">
        <w:rPr>
          <w:i/>
          <w:position w:val="6"/>
        </w:rPr>
        <w:t>Ом акс -  максимальное значение среднего объема индекса эффективности за отчетный год и 2 года, предшествующие отчетному.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before="229"/>
        <w:ind w:left="0" w:firstLine="0"/>
        <w:contextualSpacing w:val="0"/>
      </w:pPr>
      <w:r w:rsidRPr="002230F3">
        <w:t>Средний темп роста индекса эффективности деятельности за отчетный год и 2 года, предшествующие отчетному, рассчитывается по</w:t>
      </w:r>
      <w:r w:rsidRPr="00A90A22">
        <w:t xml:space="preserve"> </w:t>
      </w:r>
      <w:r w:rsidRPr="002230F3">
        <w:t>формуле:</w:t>
      </w:r>
    </w:p>
    <w:p w:rsidR="00486FDF" w:rsidRPr="00624B80" w:rsidRDefault="00486FDF" w:rsidP="00486FDF">
      <w:pPr>
        <w:tabs>
          <w:tab w:val="left" w:pos="0"/>
        </w:tabs>
        <w:jc w:val="both"/>
        <w:rPr>
          <w:lang w:val="en-US"/>
        </w:rPr>
      </w:pPr>
      <w:r>
        <w:tab/>
      </w:r>
      <w:r w:rsidRPr="00CA5948">
        <w:t xml:space="preserve">   </w:t>
      </w:r>
      <w:r>
        <w:rPr>
          <w:lang w:val="en-US"/>
        </w:rPr>
        <w:t>______________________</w:t>
      </w:r>
    </w:p>
    <w:p w:rsidR="00486FDF" w:rsidRPr="002230F3" w:rsidRDefault="00486FDF" w:rsidP="00486FDF">
      <w:pPr>
        <w:tabs>
          <w:tab w:val="left" w:pos="0"/>
        </w:tabs>
        <w:jc w:val="both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244475</wp:posOffset>
                </wp:positionV>
                <wp:extent cx="94615" cy="436245"/>
                <wp:effectExtent l="6350" t="27940" r="3810" b="215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" cy="436245"/>
                          <a:chOff x="4676" y="650"/>
                          <a:chExt cx="149" cy="687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4681" y="1088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4712" y="1075"/>
                            <a:ext cx="44" cy="251"/>
                          </a:xfrm>
                          <a:prstGeom prst="line">
                            <a:avLst/>
                          </a:prstGeom>
                          <a:noFill/>
                          <a:ln w="1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4790" y="65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436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121.25pt;margin-top:19.25pt;width:7.45pt;height:34.35pt;z-index:-251657216;mso-position-horizontal-relative:page" coordorigin="4676,650" coordsize="149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">
                <v:line id="Line 3" o:spid="_x0000_s1027" style="position:absolute;visibility:visible;mso-wrap-style:square" from="4681,1088" to="4712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GdVMUAAADaAAAADwAAAGRycy9kb3ducmV2LnhtbESPT2vCQBTE74V+h+UJXqRu6iGW6Cqp&#10;VbQHwX8Hj4/sMwlm38bsqvHbuwWhx2FmfsOMp62pxI0aV1pW8NmPQBBnVpecKzjsFx9fIJxH1lhZ&#10;JgUPcjCdvL+NMdH2zlu67XwuAoRdggoK7+tESpcVZND1bU0cvJNtDPogm1zqBu8Bbio5iKJYGiw5&#10;LBRY06yg7Ly7GgXf8WXzu3W9dHb4SS+94Xy5NselUt1Om45AeGr9f/jVXmkFMfxdCTd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GdVMUAAADaAAAADwAAAAAAAAAA&#10;AAAAAAChAgAAZHJzL2Rvd25yZXYueG1sUEsFBgAAAAAEAAQA+QAAAJMDAAAAAA==&#10;" strokeweight=".17758mm"/>
                <v:line id="Line 4" o:spid="_x0000_s1028" style="position:absolute;visibility:visible;mso-wrap-style:square" from="4712,1075" to="4756,1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zFscIAAADaAAAADwAAAGRycy9kb3ducmV2LnhtbESPT4vCMBTE74LfITzBm6ZWWKUaRSwL&#10;gl78c9Dbo3k2xealNFmt336zsOBxmJnfMMt1Z2vxpNZXjhVMxgkI4sLpiksFl/P3aA7CB2SNtWNS&#10;8CYP61W/t8RMuxcf6XkKpYgQ9hkqMCE0mZS+MGTRj11DHL27ay2GKNtS6hZfEW5rmSbJl7RYcVww&#10;2NDWUPE4/VgFLunyNJ9e983tkM/M5JCe9zpVajjoNgsQgbrwCf+3d1rBDP6ux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zFscIAAADaAAAADwAAAAAAAAAAAAAA&#10;AAChAgAAZHJzL2Rvd25yZXYueG1sUEsFBgAAAAAEAAQA+QAAAJADAAAAAA==&#10;" strokeweight=".35017mm"/>
                <v:line id="Line 5" o:spid="_x0000_s1029" style="position:absolute;visibility:visible;mso-wrap-style:square" from="4790,650" to="4790,1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Ul78AAADaAAAADwAAAGRycy9kb3ducmV2LnhtbERPTWsCMRC9F/wPYQRvNatSV7ZGkRbR&#10;a1UQb8Nmmmy7mSxJ1LW/vjkUeny87+W6d624UYiNZwWTcQGCuPa6YaPgdNw+L0DEhKyx9UwKHhRh&#10;vRo8LbHS/s4fdDskI3IIxwoV2JS6SspYW3IYx74jztynDw5ThsFIHfCew10rp0Uxlw4bzg0WO3qz&#10;VH8frk7B9D1YM7vs56YMi1j+lOev3ctZqdGw37yCSNSnf/Gfe68V5K35Sr4Bcv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NmUl78AAADaAAAADwAAAAAAAAAAAAAAAACh&#10;AgAAZHJzL2Rvd25yZXYueG1sUEsFBgAAAAAEAAQA+QAAAI0DAAAAAA==&#10;" strokeweight="1.2132mm"/>
                <w10:wrap anchorx="page"/>
              </v:group>
            </w:pict>
          </mc:Fallback>
        </mc:AlternateContent>
      </w:r>
      <w:r w:rsidRPr="00A90A22">
        <w:rPr>
          <w:lang w:val="en-US"/>
        </w:rPr>
        <w:t xml:space="preserve">                     </w:t>
      </w:r>
      <w:r w:rsidRPr="002230F3">
        <w:rPr>
          <w:i/>
          <w:position w:val="-10"/>
          <w:lang w:val="en-US"/>
        </w:rPr>
        <w:t>S</w:t>
      </w:r>
      <w:r w:rsidRPr="002230F3">
        <w:rPr>
          <w:i/>
          <w:spacing w:val="9"/>
          <w:position w:val="-10"/>
          <w:lang w:val="en-US"/>
        </w:rPr>
        <w:t xml:space="preserve"> </w:t>
      </w:r>
      <w:r w:rsidRPr="002230F3">
        <w:rPr>
          <w:i/>
          <w:lang w:val="en-US"/>
        </w:rPr>
        <w:t>j</w:t>
      </w:r>
      <w:r>
        <w:rPr>
          <w:i/>
          <w:lang w:val="en-US"/>
        </w:rPr>
        <w:t xml:space="preserve">        </w:t>
      </w:r>
      <w:r w:rsidRPr="002230F3">
        <w:rPr>
          <w:i/>
          <w:position w:val="-10"/>
          <w:lang w:val="en-US"/>
        </w:rPr>
        <w:t>S</w:t>
      </w:r>
      <w:r w:rsidRPr="002230F3">
        <w:rPr>
          <w:i/>
          <w:spacing w:val="9"/>
          <w:position w:val="-10"/>
          <w:lang w:val="en-US"/>
        </w:rPr>
        <w:t xml:space="preserve"> </w:t>
      </w:r>
      <w:r w:rsidRPr="002230F3">
        <w:rPr>
          <w:i/>
          <w:lang w:val="en-US"/>
        </w:rPr>
        <w:t>j</w:t>
      </w:r>
      <w:r w:rsidRPr="002230F3">
        <w:rPr>
          <w:i/>
          <w:spacing w:val="-21"/>
          <w:lang w:val="en-US"/>
        </w:rPr>
        <w:t xml:space="preserve"> </w:t>
      </w:r>
      <w:r w:rsidRPr="002230F3">
        <w:rPr>
          <w:rFonts w:ascii="Symbol" w:hAnsi="Symbol"/>
          <w:spacing w:val="-4"/>
        </w:rPr>
        <w:t></w:t>
      </w:r>
      <w:r w:rsidRPr="002230F3">
        <w:rPr>
          <w:spacing w:val="-4"/>
          <w:lang w:val="en-US"/>
        </w:rPr>
        <w:t>1</w:t>
      </w:r>
      <w:r w:rsidRPr="002230F3">
        <w:rPr>
          <w:spacing w:val="-4"/>
          <w:lang w:val="en-US"/>
        </w:rPr>
        <w:tab/>
      </w:r>
      <w:r w:rsidRPr="002230F3">
        <w:rPr>
          <w:i/>
          <w:position w:val="-10"/>
          <w:lang w:val="en-US"/>
        </w:rPr>
        <w:t xml:space="preserve">S </w:t>
      </w:r>
      <w:r w:rsidRPr="002230F3">
        <w:rPr>
          <w:i/>
          <w:lang w:val="en-US"/>
        </w:rPr>
        <w:t>j</w:t>
      </w:r>
      <w:r w:rsidRPr="002230F3">
        <w:rPr>
          <w:i/>
          <w:spacing w:val="-14"/>
          <w:lang w:val="en-US"/>
        </w:rPr>
        <w:t xml:space="preserve"> </w:t>
      </w:r>
      <w:r w:rsidRPr="002230F3">
        <w:rPr>
          <w:rFonts w:ascii="Symbol" w:hAnsi="Symbol"/>
          <w:spacing w:val="4"/>
        </w:rPr>
        <w:t></w:t>
      </w:r>
      <w:r w:rsidRPr="002230F3">
        <w:rPr>
          <w:spacing w:val="4"/>
          <w:lang w:val="en-US"/>
        </w:rPr>
        <w:t>2</w:t>
      </w:r>
    </w:p>
    <w:p w:rsidR="00486FDF" w:rsidRPr="002230F3" w:rsidRDefault="00486FDF" w:rsidP="00486FDF">
      <w:pPr>
        <w:pStyle w:val="TableParagraph"/>
        <w:tabs>
          <w:tab w:val="left" w:pos="1820"/>
          <w:tab w:val="left" w:pos="2422"/>
        </w:tabs>
        <w:spacing w:line="240" w:lineRule="auto"/>
        <w:ind w:left="807" w:hanging="608"/>
        <w:jc w:val="both"/>
        <w:rPr>
          <w:rFonts w:ascii="Calibri" w:hAnsi="Calibri"/>
          <w:sz w:val="24"/>
          <w:szCs w:val="24"/>
          <w:lang w:val="en-US"/>
        </w:rPr>
      </w:pPr>
      <w:r w:rsidRPr="002230F3">
        <w:rPr>
          <w:i/>
          <w:sz w:val="24"/>
          <w:szCs w:val="24"/>
        </w:rPr>
        <w:t>Т</w:t>
      </w:r>
      <w:r w:rsidRPr="002230F3">
        <w:rPr>
          <w:i/>
          <w:sz w:val="24"/>
          <w:szCs w:val="24"/>
          <w:lang w:val="en-US"/>
        </w:rPr>
        <w:t xml:space="preserve">  </w:t>
      </w:r>
      <w:r w:rsidRPr="002230F3">
        <w:rPr>
          <w:rFonts w:ascii="Symbol" w:hAnsi="Symbol"/>
          <w:sz w:val="24"/>
          <w:szCs w:val="24"/>
        </w:rPr>
        <w:t></w:t>
      </w:r>
      <w:r w:rsidRPr="002230F3">
        <w:rPr>
          <w:sz w:val="24"/>
          <w:szCs w:val="24"/>
          <w:lang w:val="en-US"/>
        </w:rPr>
        <w:t xml:space="preserve"> </w:t>
      </w:r>
      <w:r w:rsidRPr="002230F3">
        <w:rPr>
          <w:position w:val="2"/>
          <w:sz w:val="24"/>
          <w:szCs w:val="24"/>
          <w:lang w:val="en-US"/>
        </w:rPr>
        <w:t xml:space="preserve">3   </w:t>
      </w:r>
      <w:r w:rsidRPr="002230F3">
        <w:rPr>
          <w:position w:val="10"/>
          <w:sz w:val="24"/>
          <w:szCs w:val="24"/>
          <w:u w:val="single"/>
          <w:lang w:val="en-US"/>
        </w:rPr>
        <w:t xml:space="preserve">       </w:t>
      </w:r>
      <w:r w:rsidRPr="002230F3">
        <w:rPr>
          <w:i/>
          <w:position w:val="10"/>
          <w:sz w:val="24"/>
          <w:szCs w:val="24"/>
          <w:u w:val="single"/>
          <w:lang w:val="en-US"/>
        </w:rPr>
        <w:t xml:space="preserve">n   </w:t>
      </w:r>
      <w:r w:rsidRPr="002230F3">
        <w:rPr>
          <w:i/>
          <w:spacing w:val="2"/>
          <w:position w:val="10"/>
          <w:sz w:val="24"/>
          <w:szCs w:val="24"/>
          <w:lang w:val="en-US"/>
        </w:rPr>
        <w:t xml:space="preserve"> </w:t>
      </w:r>
      <w:r w:rsidRPr="002230F3">
        <w:rPr>
          <w:rFonts w:ascii="Symbol" w:hAnsi="Symbol"/>
          <w:sz w:val="24"/>
          <w:szCs w:val="24"/>
        </w:rPr>
        <w:t></w:t>
      </w:r>
      <w:r>
        <w:rPr>
          <w:rFonts w:ascii="Symbol" w:hAnsi="Symbol"/>
          <w:sz w:val="24"/>
          <w:szCs w:val="24"/>
          <w:lang w:val="en-US"/>
        </w:rPr>
        <w:t></w:t>
      </w:r>
      <w:r>
        <w:rPr>
          <w:rFonts w:ascii="Symbol" w:hAnsi="Symbol"/>
          <w:sz w:val="24"/>
          <w:szCs w:val="24"/>
          <w:lang w:val="en-US"/>
        </w:rPr>
        <w:t></w:t>
      </w:r>
      <w:r w:rsidRPr="002230F3">
        <w:rPr>
          <w:position w:val="10"/>
          <w:sz w:val="24"/>
          <w:szCs w:val="24"/>
          <w:u w:val="single"/>
          <w:lang w:val="en-US"/>
        </w:rPr>
        <w:t xml:space="preserve">  </w:t>
      </w:r>
      <w:r w:rsidRPr="002230F3">
        <w:rPr>
          <w:spacing w:val="43"/>
          <w:position w:val="10"/>
          <w:sz w:val="24"/>
          <w:szCs w:val="24"/>
          <w:u w:val="single"/>
          <w:lang w:val="en-US"/>
        </w:rPr>
        <w:t xml:space="preserve"> </w:t>
      </w:r>
      <w:r w:rsidRPr="002230F3">
        <w:rPr>
          <w:i/>
          <w:position w:val="10"/>
          <w:sz w:val="24"/>
          <w:szCs w:val="24"/>
          <w:u w:val="single"/>
          <w:lang w:val="en-US"/>
        </w:rPr>
        <w:t>n</w:t>
      </w:r>
      <w:r w:rsidRPr="002230F3">
        <w:rPr>
          <w:i/>
          <w:position w:val="10"/>
          <w:sz w:val="24"/>
          <w:szCs w:val="24"/>
          <w:u w:val="single"/>
          <w:lang w:val="en-US"/>
        </w:rPr>
        <w:tab/>
      </w:r>
      <w:r>
        <w:rPr>
          <w:i/>
          <w:position w:val="10"/>
          <w:sz w:val="24"/>
          <w:szCs w:val="24"/>
          <w:u w:val="single"/>
          <w:lang w:val="en-US"/>
        </w:rPr>
        <w:t xml:space="preserve"> </w:t>
      </w:r>
      <w:r w:rsidRPr="002230F3">
        <w:rPr>
          <w:rFonts w:ascii="Symbol" w:hAnsi="Symbol"/>
          <w:sz w:val="24"/>
          <w:szCs w:val="24"/>
        </w:rPr>
        <w:t></w:t>
      </w:r>
      <w:r w:rsidRPr="002230F3">
        <w:rPr>
          <w:position w:val="10"/>
          <w:sz w:val="24"/>
          <w:szCs w:val="24"/>
          <w:u w:val="single"/>
          <w:lang w:val="en-US"/>
        </w:rPr>
        <w:t xml:space="preserve">  </w:t>
      </w:r>
      <w:r w:rsidRPr="002230F3">
        <w:rPr>
          <w:spacing w:val="27"/>
          <w:position w:val="10"/>
          <w:sz w:val="24"/>
          <w:szCs w:val="24"/>
          <w:u w:val="single"/>
          <w:lang w:val="en-US"/>
        </w:rPr>
        <w:t xml:space="preserve"> </w:t>
      </w:r>
      <w:r>
        <w:rPr>
          <w:spacing w:val="27"/>
          <w:position w:val="10"/>
          <w:sz w:val="24"/>
          <w:szCs w:val="24"/>
          <w:u w:val="single"/>
          <w:lang w:val="en-US"/>
        </w:rPr>
        <w:t xml:space="preserve">   </w:t>
      </w:r>
      <w:r w:rsidRPr="002230F3">
        <w:rPr>
          <w:i/>
          <w:position w:val="10"/>
          <w:sz w:val="24"/>
          <w:szCs w:val="24"/>
          <w:u w:val="single"/>
          <w:lang w:val="en-US"/>
        </w:rPr>
        <w:t>n</w:t>
      </w:r>
      <w:r w:rsidRPr="002230F3">
        <w:rPr>
          <w:i/>
          <w:position w:val="10"/>
          <w:sz w:val="24"/>
          <w:szCs w:val="24"/>
          <w:u w:val="single"/>
          <w:lang w:val="en-US"/>
        </w:rPr>
        <w:tab/>
      </w:r>
      <w:r w:rsidRPr="002230F3">
        <w:rPr>
          <w:rFonts w:ascii="Calibri" w:hAnsi="Calibri"/>
          <w:sz w:val="24"/>
          <w:szCs w:val="24"/>
          <w:lang w:val="en-US"/>
        </w:rPr>
        <w:t>,</w:t>
      </w:r>
      <w:r w:rsidRPr="002230F3">
        <w:rPr>
          <w:rFonts w:ascii="Calibri" w:hAnsi="Calibri"/>
          <w:spacing w:val="-2"/>
          <w:sz w:val="24"/>
          <w:szCs w:val="24"/>
          <w:lang w:val="en-US"/>
        </w:rPr>
        <w:t xml:space="preserve"> </w:t>
      </w:r>
      <w:r>
        <w:rPr>
          <w:rFonts w:ascii="Calibri" w:hAnsi="Calibri"/>
          <w:spacing w:val="-2"/>
          <w:sz w:val="24"/>
          <w:szCs w:val="24"/>
          <w:lang w:val="en-US"/>
        </w:rPr>
        <w:t xml:space="preserve">              </w:t>
      </w:r>
      <w:r w:rsidRPr="002230F3">
        <w:rPr>
          <w:rFonts w:ascii="Calibri" w:hAnsi="Calibri"/>
          <w:sz w:val="24"/>
          <w:szCs w:val="24"/>
        </w:rPr>
        <w:t>где</w:t>
      </w:r>
      <w:r w:rsidRPr="002230F3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 xml:space="preserve">          </w:t>
      </w:r>
      <w:r w:rsidRPr="00026EF9">
        <w:rPr>
          <w:rFonts w:ascii="Calibri"/>
          <w:sz w:val="24"/>
          <w:szCs w:val="24"/>
          <w:lang w:val="en-US"/>
        </w:rPr>
        <w:t>(8)</w:t>
      </w:r>
      <w:r>
        <w:rPr>
          <w:rFonts w:ascii="Calibri" w:hAnsi="Calibri"/>
          <w:sz w:val="24"/>
          <w:szCs w:val="24"/>
          <w:lang w:val="en-US"/>
        </w:rPr>
        <w:t xml:space="preserve">                              </w:t>
      </w:r>
    </w:p>
    <w:p w:rsidR="00486FDF" w:rsidRPr="00026EF9" w:rsidRDefault="00486FDF" w:rsidP="00486FDF">
      <w:pPr>
        <w:pStyle w:val="TableParagraph"/>
        <w:tabs>
          <w:tab w:val="left" w:pos="1990"/>
        </w:tabs>
        <w:spacing w:before="2" w:line="240" w:lineRule="auto"/>
        <w:ind w:left="807"/>
        <w:jc w:val="both"/>
        <w:rPr>
          <w:sz w:val="24"/>
          <w:szCs w:val="24"/>
        </w:rPr>
      </w:pPr>
      <w:r>
        <w:rPr>
          <w:i/>
          <w:position w:val="-10"/>
          <w:sz w:val="24"/>
          <w:szCs w:val="24"/>
          <w:lang w:val="en-US"/>
        </w:rPr>
        <w:t xml:space="preserve">   </w:t>
      </w:r>
      <w:r w:rsidRPr="004747EC">
        <w:rPr>
          <w:i/>
          <w:position w:val="-10"/>
          <w:sz w:val="24"/>
          <w:szCs w:val="24"/>
          <w:lang w:val="en-US"/>
        </w:rPr>
        <w:t>S</w:t>
      </w:r>
      <w:r w:rsidRPr="00026EF9">
        <w:rPr>
          <w:i/>
          <w:position w:val="-10"/>
          <w:sz w:val="24"/>
          <w:szCs w:val="24"/>
        </w:rPr>
        <w:t xml:space="preserve"> </w:t>
      </w:r>
      <w:r w:rsidRPr="004747EC">
        <w:rPr>
          <w:i/>
          <w:sz w:val="24"/>
          <w:szCs w:val="24"/>
          <w:lang w:val="en-US"/>
        </w:rPr>
        <w:t>j</w:t>
      </w:r>
      <w:r w:rsidRPr="00026EF9">
        <w:rPr>
          <w:i/>
          <w:sz w:val="24"/>
          <w:szCs w:val="24"/>
        </w:rPr>
        <w:t xml:space="preserve"> </w:t>
      </w:r>
      <w:r w:rsidRPr="002230F3">
        <w:rPr>
          <w:rFonts w:ascii="Symbol" w:hAnsi="Symbol"/>
          <w:spacing w:val="-4"/>
          <w:sz w:val="24"/>
          <w:szCs w:val="24"/>
        </w:rPr>
        <w:t></w:t>
      </w:r>
      <w:r w:rsidRPr="00026EF9">
        <w:rPr>
          <w:spacing w:val="-4"/>
          <w:sz w:val="24"/>
          <w:szCs w:val="24"/>
        </w:rPr>
        <w:t xml:space="preserve">1       </w:t>
      </w:r>
      <w:r w:rsidRPr="004747EC">
        <w:rPr>
          <w:i/>
          <w:position w:val="-10"/>
          <w:sz w:val="24"/>
          <w:szCs w:val="24"/>
          <w:lang w:val="en-US"/>
        </w:rPr>
        <w:t>S</w:t>
      </w:r>
      <w:r w:rsidRPr="00026EF9">
        <w:rPr>
          <w:i/>
          <w:spacing w:val="-20"/>
          <w:position w:val="-10"/>
          <w:sz w:val="24"/>
          <w:szCs w:val="24"/>
        </w:rPr>
        <w:t xml:space="preserve"> </w:t>
      </w:r>
      <w:r w:rsidRPr="004747EC">
        <w:rPr>
          <w:i/>
          <w:sz w:val="24"/>
          <w:szCs w:val="24"/>
          <w:lang w:val="en-US"/>
        </w:rPr>
        <w:t>j</w:t>
      </w:r>
      <w:r w:rsidRPr="00026EF9">
        <w:rPr>
          <w:i/>
          <w:spacing w:val="-22"/>
          <w:sz w:val="24"/>
          <w:szCs w:val="24"/>
        </w:rPr>
        <w:t xml:space="preserve"> </w:t>
      </w:r>
      <w:r w:rsidRPr="002230F3">
        <w:rPr>
          <w:rFonts w:ascii="Symbol" w:hAnsi="Symbol"/>
          <w:spacing w:val="4"/>
          <w:sz w:val="24"/>
          <w:szCs w:val="24"/>
        </w:rPr>
        <w:t></w:t>
      </w:r>
      <w:r w:rsidRPr="00026EF9">
        <w:rPr>
          <w:spacing w:val="4"/>
          <w:sz w:val="24"/>
          <w:szCs w:val="24"/>
        </w:rPr>
        <w:t>2</w:t>
      </w:r>
      <w:r w:rsidRPr="00026EF9">
        <w:rPr>
          <w:spacing w:val="4"/>
          <w:sz w:val="24"/>
          <w:szCs w:val="24"/>
        </w:rPr>
        <w:tab/>
      </w:r>
      <w:r w:rsidRPr="004747EC">
        <w:rPr>
          <w:i/>
          <w:position w:val="-10"/>
          <w:sz w:val="24"/>
          <w:szCs w:val="24"/>
          <w:lang w:val="en-US"/>
        </w:rPr>
        <w:t>S</w:t>
      </w:r>
      <w:r w:rsidRPr="00026EF9">
        <w:rPr>
          <w:i/>
          <w:position w:val="-10"/>
          <w:sz w:val="24"/>
          <w:szCs w:val="24"/>
        </w:rPr>
        <w:t xml:space="preserve"> </w:t>
      </w:r>
      <w:r w:rsidRPr="004747EC">
        <w:rPr>
          <w:i/>
          <w:sz w:val="24"/>
          <w:szCs w:val="24"/>
          <w:lang w:val="en-US"/>
        </w:rPr>
        <w:t>j</w:t>
      </w:r>
      <w:r w:rsidRPr="00026EF9">
        <w:rPr>
          <w:i/>
          <w:spacing w:val="-13"/>
          <w:sz w:val="24"/>
          <w:szCs w:val="24"/>
        </w:rPr>
        <w:t xml:space="preserve"> </w:t>
      </w:r>
      <w:r w:rsidRPr="002230F3">
        <w:rPr>
          <w:rFonts w:ascii="Symbol" w:hAnsi="Symbol"/>
          <w:sz w:val="24"/>
          <w:szCs w:val="24"/>
        </w:rPr>
        <w:t></w:t>
      </w:r>
      <w:r w:rsidRPr="00026EF9">
        <w:rPr>
          <w:sz w:val="24"/>
          <w:szCs w:val="24"/>
        </w:rPr>
        <w:t>3</w:t>
      </w:r>
    </w:p>
    <w:p w:rsidR="00486FDF" w:rsidRPr="00A90A22" w:rsidRDefault="00486FDF" w:rsidP="00486FDF">
      <w:pPr>
        <w:tabs>
          <w:tab w:val="left" w:pos="0"/>
        </w:tabs>
        <w:jc w:val="both"/>
        <w:sectPr w:rsidR="00486FDF" w:rsidRPr="00A90A22" w:rsidSect="00DA481D">
          <w:type w:val="continuous"/>
          <w:pgSz w:w="11910" w:h="16840"/>
          <w:pgMar w:top="1200" w:right="853" w:bottom="280" w:left="1701" w:header="720" w:footer="720" w:gutter="0"/>
          <w:cols w:space="40"/>
        </w:sectPr>
      </w:pPr>
      <w:r w:rsidRPr="00026EF9">
        <w:rPr>
          <w:i/>
        </w:rPr>
        <w:t xml:space="preserve">                  </w:t>
      </w:r>
      <w:r w:rsidRPr="002230F3">
        <w:rPr>
          <w:i/>
        </w:rPr>
        <w:t>n</w:t>
      </w:r>
      <w:r w:rsidRPr="002230F3">
        <w:rPr>
          <w:i/>
        </w:rPr>
        <w:tab/>
      </w:r>
      <w:r w:rsidRPr="004747EC">
        <w:rPr>
          <w:i/>
        </w:rPr>
        <w:t xml:space="preserve">           </w:t>
      </w:r>
      <w:r w:rsidRPr="002230F3">
        <w:rPr>
          <w:i/>
        </w:rPr>
        <w:t>n</w:t>
      </w:r>
      <w:r w:rsidRPr="002230F3">
        <w:rPr>
          <w:i/>
        </w:rPr>
        <w:tab/>
      </w:r>
      <w:r w:rsidRPr="004747EC">
        <w:rPr>
          <w:i/>
        </w:rPr>
        <w:t xml:space="preserve">  </w:t>
      </w:r>
      <w:r w:rsidRPr="002230F3">
        <w:rPr>
          <w:i/>
        </w:rPr>
        <w:t>n</w:t>
      </w:r>
    </w:p>
    <w:p w:rsidR="00486FDF" w:rsidRPr="004747EC" w:rsidRDefault="00486FDF" w:rsidP="00486FDF">
      <w:pPr>
        <w:pStyle w:val="af5"/>
        <w:spacing w:before="107"/>
        <w:ind w:left="24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166370</wp:posOffset>
                </wp:positionV>
                <wp:extent cx="69850" cy="107315"/>
                <wp:effectExtent l="0" t="63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DF" w:rsidRDefault="00486FDF" w:rsidP="00486FDF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01.1pt;margin-top:13.1pt;width:5.5pt;height: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7CuAIAAKc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" filled="f" stroked="f">
                <v:textbox inset="0,0,0,0">
                  <w:txbxContent>
                    <w:p w:rsidR="00486FDF" w:rsidRDefault="00486FDF" w:rsidP="00486FDF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vertAlign w:val="superscript"/>
        </w:rPr>
        <w:t>𝑗</w:t>
      </w:r>
      <w:r>
        <w:t xml:space="preserve">- </w:t>
      </w:r>
      <w:r w:rsidRPr="004747EC">
        <w:t xml:space="preserve">    </w:t>
      </w:r>
      <w:r w:rsidRPr="004747EC">
        <w:rPr>
          <w:sz w:val="24"/>
          <w:szCs w:val="24"/>
        </w:rPr>
        <w:t>значение индекса эффективности деятельности за отчетный год;</w:t>
      </w:r>
    </w:p>
    <w:p w:rsidR="00486FDF" w:rsidRPr="004747EC" w:rsidRDefault="00486FDF" w:rsidP="00486FDF">
      <w:pPr>
        <w:pStyle w:val="af5"/>
        <w:tabs>
          <w:tab w:val="left" w:pos="1532"/>
          <w:tab w:val="left" w:pos="2679"/>
          <w:tab w:val="left" w:pos="3721"/>
          <w:tab w:val="left" w:pos="5522"/>
          <w:tab w:val="left" w:pos="7112"/>
          <w:tab w:val="left" w:pos="7548"/>
          <w:tab w:val="left" w:pos="8182"/>
        </w:tabs>
        <w:spacing w:before="50"/>
        <w:ind w:left="24" w:right="117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130175</wp:posOffset>
                </wp:positionV>
                <wp:extent cx="69850" cy="107315"/>
                <wp:effectExtent l="3175" t="2540" r="3175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DF" w:rsidRDefault="00486FDF" w:rsidP="00486FDF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03.75pt;margin-top:10.25pt;width:5.5pt;height: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houwIAAK4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" filled="f" stroked="f">
                <v:textbox inset="0,0,0,0">
                  <w:txbxContent>
                    <w:p w:rsidR="00486FDF" w:rsidRDefault="00486FDF" w:rsidP="00486FDF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pacing w:val="6"/>
        </w:rPr>
        <w:t>𝑆</w:t>
      </w:r>
      <w:r>
        <w:rPr>
          <w:rFonts w:ascii="Cambria Math" w:eastAsia="Cambria Math" w:hAnsi="Cambria Math"/>
          <w:spacing w:val="6"/>
          <w:vertAlign w:val="superscript"/>
        </w:rPr>
        <w:t>𝑗−1</w:t>
      </w:r>
      <w:r>
        <w:rPr>
          <w:spacing w:val="6"/>
        </w:rPr>
        <w:t>-</w:t>
      </w:r>
      <w:r w:rsidRPr="004747EC">
        <w:rPr>
          <w:spacing w:val="6"/>
        </w:rPr>
        <w:t xml:space="preserve"> </w:t>
      </w:r>
      <w:r w:rsidRPr="004747EC">
        <w:rPr>
          <w:sz w:val="24"/>
          <w:szCs w:val="24"/>
        </w:rPr>
        <w:t>значение</w:t>
      </w:r>
      <w:r w:rsidRPr="004747EC">
        <w:rPr>
          <w:sz w:val="24"/>
          <w:szCs w:val="24"/>
        </w:rPr>
        <w:tab/>
        <w:t>индекса</w:t>
      </w:r>
      <w:r w:rsidRPr="004747EC">
        <w:rPr>
          <w:sz w:val="24"/>
          <w:szCs w:val="24"/>
        </w:rPr>
        <w:tab/>
        <w:t>эффективности</w:t>
      </w:r>
      <w:r w:rsidRPr="004747EC">
        <w:rPr>
          <w:sz w:val="24"/>
          <w:szCs w:val="24"/>
        </w:rPr>
        <w:tab/>
        <w:t>деятельности</w:t>
      </w:r>
      <w:r w:rsidRPr="004747EC">
        <w:rPr>
          <w:sz w:val="24"/>
          <w:szCs w:val="24"/>
        </w:rPr>
        <w:tab/>
        <w:t>за</w:t>
      </w:r>
      <w:r w:rsidRPr="004747EC">
        <w:rPr>
          <w:sz w:val="24"/>
          <w:szCs w:val="24"/>
        </w:rPr>
        <w:tab/>
        <w:t>год,</w:t>
      </w:r>
      <w:r w:rsidRPr="00CA5948">
        <w:rPr>
          <w:sz w:val="24"/>
          <w:szCs w:val="24"/>
        </w:rPr>
        <w:t xml:space="preserve"> </w:t>
      </w:r>
      <w:r w:rsidRPr="004747EC">
        <w:rPr>
          <w:sz w:val="24"/>
          <w:szCs w:val="24"/>
        </w:rPr>
        <w:t>предшествующий отчетному;</w:t>
      </w:r>
    </w:p>
    <w:p w:rsidR="00486FDF" w:rsidRPr="00CA5948" w:rsidRDefault="00486FDF" w:rsidP="00486FDF">
      <w:pPr>
        <w:pStyle w:val="af5"/>
        <w:spacing w:before="52"/>
        <w:ind w:left="24" w:right="349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131445</wp:posOffset>
                </wp:positionV>
                <wp:extent cx="69850" cy="107315"/>
                <wp:effectExtent l="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DF" w:rsidRDefault="00486FDF" w:rsidP="00486FDF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01.1pt;margin-top:10.35pt;width:5.5pt;height: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0ZuwIAAK4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" filled="f" stroked="f">
                <v:textbox inset="0,0,0,0">
                  <w:txbxContent>
                    <w:p w:rsidR="00486FDF" w:rsidRDefault="00486FDF" w:rsidP="00486FDF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pacing w:val="6"/>
        </w:rPr>
        <w:t>𝑆</w:t>
      </w:r>
      <w:r>
        <w:rPr>
          <w:rFonts w:ascii="Cambria Math" w:eastAsia="Cambria Math" w:hAnsi="Cambria Math"/>
          <w:spacing w:val="6"/>
          <w:vertAlign w:val="superscript"/>
        </w:rPr>
        <w:t>𝑗−2</w:t>
      </w:r>
      <w:r>
        <w:rPr>
          <w:spacing w:val="6"/>
        </w:rPr>
        <w:t xml:space="preserve">- </w:t>
      </w:r>
      <w:r w:rsidRPr="00CA5948">
        <w:rPr>
          <w:sz w:val="24"/>
          <w:szCs w:val="24"/>
        </w:rPr>
        <w:t>значение индекса эффективности деятельности за год, предшествующий на 2 года отчетному;</w:t>
      </w:r>
    </w:p>
    <w:p w:rsidR="00486FDF" w:rsidRPr="00CA5948" w:rsidRDefault="00486FDF" w:rsidP="00486FDF">
      <w:pPr>
        <w:pStyle w:val="af5"/>
        <w:spacing w:before="53"/>
        <w:ind w:left="2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132080</wp:posOffset>
                </wp:positionV>
                <wp:extent cx="69850" cy="1073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FDF" w:rsidRDefault="00486FDF" w:rsidP="00486FDF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101.1pt;margin-top:10.4pt;width:5.5pt;height: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" filled="f" stroked="f">
                <v:textbox inset="0,0,0,0">
                  <w:txbxContent>
                    <w:p w:rsidR="00486FDF" w:rsidRDefault="00486FDF" w:rsidP="00486FDF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pacing w:val="6"/>
        </w:rPr>
        <w:t>𝑆</w:t>
      </w:r>
      <w:r>
        <w:rPr>
          <w:rFonts w:ascii="Cambria Math" w:eastAsia="Cambria Math" w:hAnsi="Cambria Math"/>
          <w:spacing w:val="6"/>
          <w:vertAlign w:val="superscript"/>
        </w:rPr>
        <w:t>𝑗−3</w:t>
      </w:r>
      <w:r>
        <w:rPr>
          <w:rFonts w:ascii="Cambria Math" w:eastAsia="Cambria Math" w:hAnsi="Cambria Math"/>
          <w:spacing w:val="6"/>
        </w:rPr>
        <w:t xml:space="preserve"> </w:t>
      </w:r>
      <w:r>
        <w:t xml:space="preserve">- </w:t>
      </w:r>
      <w:r w:rsidRPr="00CA5948">
        <w:rPr>
          <w:sz w:val="24"/>
          <w:szCs w:val="24"/>
        </w:rPr>
        <w:t>значение индекса эффективности деятельности за год, предшествующий на 3 года отчетному.</w:t>
      </w:r>
    </w:p>
    <w:p w:rsidR="00486FDF" w:rsidRPr="00CA5948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before="229"/>
        <w:ind w:left="0" w:firstLine="0"/>
        <w:contextualSpacing w:val="0"/>
      </w:pPr>
      <w:r w:rsidRPr="002230F3">
        <w:t>Средний объем индекса эффективности деятельности за отчетный год и 2 года, предшествующие отчетному, рассчитывается по</w:t>
      </w:r>
      <w:r w:rsidRPr="00CA5948">
        <w:t xml:space="preserve"> </w:t>
      </w:r>
      <w:r w:rsidRPr="002230F3">
        <w:t>формуле:</w:t>
      </w:r>
    </w:p>
    <w:p w:rsidR="00486FDF" w:rsidRPr="00EE622E" w:rsidRDefault="00486FDF" w:rsidP="00486FDF">
      <w:pPr>
        <w:pStyle w:val="TableParagraph"/>
        <w:spacing w:before="52" w:line="134" w:lineRule="auto"/>
        <w:ind w:left="24" w:right="2266"/>
        <w:jc w:val="center"/>
        <w:rPr>
          <w:i/>
          <w:position w:val="-10"/>
          <w:sz w:val="23"/>
        </w:rPr>
      </w:pPr>
    </w:p>
    <w:p w:rsidR="00486FDF" w:rsidRPr="00A85D29" w:rsidRDefault="00486FDF" w:rsidP="00486FDF">
      <w:pPr>
        <w:pStyle w:val="TableParagraph"/>
        <w:spacing w:before="52" w:line="134" w:lineRule="auto"/>
        <w:ind w:left="24" w:right="2266"/>
        <w:jc w:val="center"/>
        <w:rPr>
          <w:sz w:val="14"/>
          <w:lang w:val="en-US"/>
        </w:rPr>
      </w:pPr>
      <w:r w:rsidRPr="00EE622E">
        <w:rPr>
          <w:i/>
          <w:position w:val="-10"/>
          <w:sz w:val="23"/>
        </w:rPr>
        <w:t xml:space="preserve">       </w:t>
      </w:r>
      <w:r w:rsidRPr="00A85D29">
        <w:rPr>
          <w:i/>
          <w:position w:val="-10"/>
          <w:sz w:val="23"/>
          <w:lang w:val="en-US"/>
        </w:rPr>
        <w:t xml:space="preserve">S </w:t>
      </w:r>
      <w:r w:rsidRPr="00A85D29">
        <w:rPr>
          <w:i/>
          <w:sz w:val="14"/>
          <w:lang w:val="en-US"/>
        </w:rPr>
        <w:t xml:space="preserve">j </w:t>
      </w:r>
      <w:r>
        <w:rPr>
          <w:rFonts w:ascii="Symbol" w:hAnsi="Symbol"/>
          <w:position w:val="-10"/>
          <w:sz w:val="23"/>
        </w:rPr>
        <w:t></w:t>
      </w:r>
      <w:r w:rsidRPr="00A85D29">
        <w:rPr>
          <w:position w:val="-10"/>
          <w:sz w:val="23"/>
          <w:lang w:val="en-US"/>
        </w:rPr>
        <w:t xml:space="preserve"> </w:t>
      </w:r>
      <w:r w:rsidRPr="00A85D29">
        <w:rPr>
          <w:i/>
          <w:position w:val="-10"/>
          <w:sz w:val="23"/>
          <w:lang w:val="en-US"/>
        </w:rPr>
        <w:t xml:space="preserve">S </w:t>
      </w:r>
      <w:r w:rsidRPr="00A85D29">
        <w:rPr>
          <w:i/>
          <w:sz w:val="14"/>
          <w:lang w:val="en-US"/>
        </w:rPr>
        <w:t xml:space="preserve">j </w:t>
      </w:r>
      <w:r>
        <w:rPr>
          <w:rFonts w:ascii="Symbol" w:hAnsi="Symbol"/>
          <w:sz w:val="14"/>
        </w:rPr>
        <w:t></w:t>
      </w:r>
      <w:r w:rsidRPr="00A85D29">
        <w:rPr>
          <w:sz w:val="14"/>
          <w:lang w:val="en-US"/>
        </w:rPr>
        <w:t xml:space="preserve">1 </w:t>
      </w:r>
      <w:r>
        <w:rPr>
          <w:rFonts w:ascii="Symbol" w:hAnsi="Symbol"/>
          <w:position w:val="-10"/>
          <w:sz w:val="23"/>
        </w:rPr>
        <w:t></w:t>
      </w:r>
      <w:r w:rsidRPr="00A85D29">
        <w:rPr>
          <w:position w:val="-10"/>
          <w:sz w:val="23"/>
          <w:lang w:val="en-US"/>
        </w:rPr>
        <w:t xml:space="preserve"> </w:t>
      </w:r>
      <w:r w:rsidRPr="00A85D29">
        <w:rPr>
          <w:i/>
          <w:position w:val="-10"/>
          <w:sz w:val="23"/>
          <w:lang w:val="en-US"/>
        </w:rPr>
        <w:t xml:space="preserve">S </w:t>
      </w:r>
      <w:r w:rsidRPr="00A85D29">
        <w:rPr>
          <w:i/>
          <w:sz w:val="14"/>
          <w:lang w:val="en-US"/>
        </w:rPr>
        <w:t xml:space="preserve">j </w:t>
      </w:r>
      <w:r>
        <w:rPr>
          <w:rFonts w:ascii="Symbol" w:hAnsi="Symbol"/>
          <w:sz w:val="14"/>
        </w:rPr>
        <w:t></w:t>
      </w:r>
      <w:r w:rsidRPr="00A85D29">
        <w:rPr>
          <w:sz w:val="14"/>
          <w:lang w:val="en-US"/>
        </w:rPr>
        <w:t>2</w:t>
      </w:r>
    </w:p>
    <w:p w:rsidR="00486FDF" w:rsidRPr="00A85D29" w:rsidRDefault="00486FDF" w:rsidP="00486FDF">
      <w:pPr>
        <w:pStyle w:val="TableParagraph"/>
        <w:tabs>
          <w:tab w:val="left" w:pos="1295"/>
          <w:tab w:val="left" w:pos="1929"/>
          <w:tab w:val="left" w:pos="2225"/>
        </w:tabs>
        <w:spacing w:line="240" w:lineRule="auto"/>
        <w:ind w:left="24"/>
        <w:rPr>
          <w:rFonts w:ascii="Calibri" w:hAnsi="Calibri"/>
          <w:sz w:val="26"/>
          <w:lang w:val="en-US"/>
        </w:rPr>
      </w:pPr>
      <w:r>
        <w:rPr>
          <w:i/>
          <w:sz w:val="23"/>
          <w:lang w:val="en-US"/>
        </w:rPr>
        <w:t xml:space="preserve">                                           </w:t>
      </w:r>
      <w:r>
        <w:rPr>
          <w:i/>
          <w:sz w:val="23"/>
        </w:rPr>
        <w:t>О</w:t>
      </w:r>
      <w:r w:rsidRPr="00A85D29">
        <w:rPr>
          <w:i/>
          <w:spacing w:val="9"/>
          <w:sz w:val="23"/>
          <w:lang w:val="en-US"/>
        </w:rPr>
        <w:t xml:space="preserve"> </w:t>
      </w:r>
      <w:r>
        <w:rPr>
          <w:rFonts w:ascii="Symbol" w:hAnsi="Symbol"/>
          <w:sz w:val="23"/>
        </w:rPr>
        <w:t></w:t>
      </w:r>
      <w:r w:rsidRPr="00A85D29">
        <w:rPr>
          <w:sz w:val="23"/>
          <w:u w:val="single"/>
          <w:vertAlign w:val="superscript"/>
          <w:lang w:val="en-US"/>
        </w:rPr>
        <w:t xml:space="preserve"> </w:t>
      </w:r>
      <w:r w:rsidRPr="00A85D29">
        <w:rPr>
          <w:sz w:val="23"/>
          <w:u w:val="single"/>
          <w:lang w:val="en-US"/>
        </w:rPr>
        <w:t xml:space="preserve"> </w:t>
      </w:r>
      <w:r w:rsidRPr="00A85D29">
        <w:rPr>
          <w:spacing w:val="56"/>
          <w:sz w:val="23"/>
          <w:u w:val="single"/>
          <w:lang w:val="en-US"/>
        </w:rPr>
        <w:t xml:space="preserve"> </w:t>
      </w:r>
      <w:r>
        <w:rPr>
          <w:spacing w:val="56"/>
          <w:sz w:val="23"/>
          <w:u w:val="single"/>
          <w:lang w:val="en-US"/>
        </w:rPr>
        <w:t xml:space="preserve"> </w:t>
      </w:r>
      <w:r w:rsidRPr="00A85D29">
        <w:rPr>
          <w:i/>
          <w:sz w:val="23"/>
          <w:u w:val="single"/>
          <w:vertAlign w:val="superscript"/>
          <w:lang w:val="en-US"/>
        </w:rPr>
        <w:t>n</w:t>
      </w:r>
      <w:r w:rsidRPr="00A85D29">
        <w:rPr>
          <w:i/>
          <w:sz w:val="23"/>
          <w:u w:val="single"/>
          <w:lang w:val="en-US"/>
        </w:rPr>
        <w:tab/>
      </w:r>
      <w:r w:rsidRPr="00A85D29">
        <w:rPr>
          <w:i/>
          <w:sz w:val="23"/>
          <w:u w:val="single"/>
          <w:vertAlign w:val="superscript"/>
          <w:lang w:val="en-US"/>
        </w:rPr>
        <w:t>n</w:t>
      </w:r>
      <w:r w:rsidRPr="00A85D29">
        <w:rPr>
          <w:i/>
          <w:sz w:val="23"/>
          <w:u w:val="single"/>
          <w:lang w:val="en-US"/>
        </w:rPr>
        <w:tab/>
      </w:r>
      <w:r w:rsidRPr="00A85D29">
        <w:rPr>
          <w:i/>
          <w:sz w:val="23"/>
          <w:u w:val="single"/>
          <w:vertAlign w:val="superscript"/>
          <w:lang w:val="en-US"/>
        </w:rPr>
        <w:t>n</w:t>
      </w:r>
      <w:r w:rsidRPr="00A85D29">
        <w:rPr>
          <w:i/>
          <w:sz w:val="23"/>
          <w:u w:val="single"/>
          <w:lang w:val="en-US"/>
        </w:rPr>
        <w:tab/>
      </w:r>
      <w:r w:rsidRPr="00A85D29">
        <w:rPr>
          <w:rFonts w:ascii="Calibri" w:hAnsi="Calibri"/>
          <w:sz w:val="26"/>
          <w:lang w:val="en-US"/>
        </w:rPr>
        <w:t>,</w:t>
      </w:r>
      <w:r w:rsidRPr="00A85D29">
        <w:rPr>
          <w:rFonts w:ascii="Calibri" w:hAnsi="Calibri"/>
          <w:spacing w:val="-3"/>
          <w:sz w:val="26"/>
          <w:lang w:val="en-US"/>
        </w:rPr>
        <w:t xml:space="preserve"> </w:t>
      </w:r>
      <w:r>
        <w:rPr>
          <w:rFonts w:ascii="Calibri" w:hAnsi="Calibri"/>
          <w:sz w:val="26"/>
        </w:rPr>
        <w:t>где</w:t>
      </w:r>
      <w:r w:rsidRPr="00A85D29">
        <w:rPr>
          <w:rFonts w:ascii="Calibri" w:hAnsi="Calibri"/>
          <w:sz w:val="26"/>
          <w:lang w:val="en-US"/>
        </w:rPr>
        <w:t>:</w:t>
      </w:r>
      <w:r>
        <w:rPr>
          <w:rFonts w:ascii="Calibri" w:hAnsi="Calibri"/>
          <w:sz w:val="26"/>
          <w:lang w:val="en-US"/>
        </w:rPr>
        <w:t xml:space="preserve">   </w:t>
      </w:r>
      <w:r w:rsidRPr="00026EF9">
        <w:rPr>
          <w:rFonts w:ascii="Calibri"/>
          <w:sz w:val="24"/>
          <w:szCs w:val="24"/>
          <w:lang w:val="en-US"/>
        </w:rPr>
        <w:t>(9)</w:t>
      </w:r>
    </w:p>
    <w:p w:rsidR="00486FDF" w:rsidRPr="00CA5948" w:rsidRDefault="00486FDF" w:rsidP="00486FDF">
      <w:pPr>
        <w:widowControl w:val="0"/>
        <w:tabs>
          <w:tab w:val="left" w:pos="284"/>
        </w:tabs>
        <w:autoSpaceDE w:val="0"/>
        <w:autoSpaceDN w:val="0"/>
        <w:ind w:left="24"/>
        <w:rPr>
          <w:lang w:val="en-US"/>
        </w:rPr>
      </w:pPr>
      <w:r>
        <w:rPr>
          <w:w w:val="103"/>
          <w:sz w:val="23"/>
          <w:lang w:val="en-US"/>
        </w:rPr>
        <w:t xml:space="preserve">                                                            3</w:t>
      </w:r>
    </w:p>
    <w:p w:rsidR="00486FDF" w:rsidRDefault="00486FDF" w:rsidP="00486FDF">
      <w:pPr>
        <w:widowControl w:val="0"/>
        <w:tabs>
          <w:tab w:val="left" w:pos="284"/>
        </w:tabs>
        <w:autoSpaceDE w:val="0"/>
        <w:autoSpaceDN w:val="0"/>
        <w:rPr>
          <w:lang w:val="en-US"/>
        </w:rPr>
      </w:pPr>
    </w:p>
    <w:p w:rsidR="00486FDF" w:rsidRPr="002230F3" w:rsidRDefault="00486FDF" w:rsidP="00486FDF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before="229"/>
        <w:ind w:left="0" w:firstLine="0"/>
        <w:contextualSpacing w:val="0"/>
      </w:pPr>
      <w:r w:rsidRPr="002230F3">
        <w:t>По результатам итоговой оценки эффективности деятельности определяются следующие уровни эффективности</w:t>
      </w:r>
      <w:r w:rsidRPr="00CA5948">
        <w:t xml:space="preserve"> </w:t>
      </w:r>
      <w:r w:rsidRPr="002230F3">
        <w:t>управления: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line="298" w:lineRule="exact"/>
        <w:contextualSpacing w:val="0"/>
      </w:pPr>
      <w:r w:rsidRPr="002230F3">
        <w:t>высокий уровень эффективности</w:t>
      </w:r>
      <w:r w:rsidRPr="002230F3">
        <w:rPr>
          <w:spacing w:val="9"/>
        </w:rPr>
        <w:t xml:space="preserve"> </w:t>
      </w:r>
      <w:r w:rsidRPr="002230F3">
        <w:t>управления;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5"/>
        </w:numPr>
        <w:tabs>
          <w:tab w:val="left" w:pos="1062"/>
        </w:tabs>
        <w:autoSpaceDE w:val="0"/>
        <w:autoSpaceDN w:val="0"/>
        <w:spacing w:line="298" w:lineRule="exact"/>
        <w:ind w:left="1062" w:hanging="197"/>
        <w:contextualSpacing w:val="0"/>
      </w:pPr>
      <w:r w:rsidRPr="002230F3">
        <w:t>уровень эффективности управления выше</w:t>
      </w:r>
      <w:r w:rsidRPr="002230F3">
        <w:rPr>
          <w:spacing w:val="6"/>
        </w:rPr>
        <w:t xml:space="preserve"> </w:t>
      </w:r>
      <w:r w:rsidRPr="002230F3">
        <w:t>среднего;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1"/>
        <w:contextualSpacing w:val="0"/>
      </w:pPr>
      <w:r w:rsidRPr="002230F3">
        <w:t>средний уровень эффективности</w:t>
      </w:r>
      <w:r w:rsidRPr="002230F3">
        <w:rPr>
          <w:spacing w:val="7"/>
        </w:rPr>
        <w:t xml:space="preserve"> </w:t>
      </w:r>
      <w:r w:rsidRPr="002230F3">
        <w:t>управления;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5"/>
        </w:numPr>
        <w:tabs>
          <w:tab w:val="left" w:pos="1062"/>
        </w:tabs>
        <w:autoSpaceDE w:val="0"/>
        <w:autoSpaceDN w:val="0"/>
        <w:spacing w:before="1" w:line="298" w:lineRule="exact"/>
        <w:ind w:left="1062" w:hanging="197"/>
        <w:contextualSpacing w:val="0"/>
      </w:pPr>
      <w:r w:rsidRPr="002230F3">
        <w:t>уровень эффективности управления ниже</w:t>
      </w:r>
      <w:r w:rsidRPr="002230F3">
        <w:rPr>
          <w:spacing w:val="7"/>
        </w:rPr>
        <w:t xml:space="preserve"> </w:t>
      </w:r>
      <w:r w:rsidRPr="002230F3">
        <w:t>среднего;</w:t>
      </w:r>
    </w:p>
    <w:p w:rsidR="00486FDF" w:rsidRPr="002230F3" w:rsidRDefault="00486FDF" w:rsidP="00486FDF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line="298" w:lineRule="exact"/>
        <w:contextualSpacing w:val="0"/>
      </w:pPr>
      <w:r w:rsidRPr="002230F3">
        <w:t>низкий уровень эффективности</w:t>
      </w:r>
      <w:r w:rsidRPr="002230F3">
        <w:rPr>
          <w:spacing w:val="7"/>
        </w:rPr>
        <w:t xml:space="preserve"> </w:t>
      </w:r>
      <w:r w:rsidRPr="002230F3">
        <w:t>управления.</w:t>
      </w:r>
    </w:p>
    <w:p w:rsidR="00486FDF" w:rsidRPr="002230F3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</w:pPr>
    </w:p>
    <w:p w:rsidR="00486FDF" w:rsidRPr="002230F3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Default="00486FDF" w:rsidP="00486FDF">
      <w:pPr>
        <w:widowControl w:val="0"/>
        <w:tabs>
          <w:tab w:val="left" w:pos="1060"/>
        </w:tabs>
        <w:autoSpaceDE w:val="0"/>
        <w:autoSpaceDN w:val="0"/>
        <w:spacing w:line="298" w:lineRule="exact"/>
        <w:rPr>
          <w:sz w:val="26"/>
        </w:rPr>
      </w:pPr>
    </w:p>
    <w:p w:rsidR="00486FDF" w:rsidRPr="002230F3" w:rsidRDefault="00486FDF" w:rsidP="00486FDF">
      <w:pPr>
        <w:ind w:left="5670"/>
        <w:rPr>
          <w:color w:val="000000"/>
        </w:rPr>
      </w:pPr>
      <w:r w:rsidRPr="002230F3">
        <w:rPr>
          <w:color w:val="000000"/>
        </w:rPr>
        <w:t xml:space="preserve">Приложение №2 к Порядку мониторинга эффективности деятельности руководителей образовательных организаций </w:t>
      </w:r>
    </w:p>
    <w:p w:rsidR="00486FDF" w:rsidRDefault="00486FDF" w:rsidP="00486FDF">
      <w:pPr>
        <w:rPr>
          <w:sz w:val="26"/>
          <w:szCs w:val="26"/>
        </w:rPr>
      </w:pPr>
    </w:p>
    <w:p w:rsidR="00486FDF" w:rsidRPr="00114BC4" w:rsidRDefault="00486FDF" w:rsidP="00486FDF">
      <w:pPr>
        <w:rPr>
          <w:sz w:val="26"/>
          <w:szCs w:val="26"/>
        </w:rPr>
      </w:pP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Методика</w:t>
      </w: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расчета показателей эффективности деятельности руководителей общеобразовательных организаций</w:t>
      </w:r>
    </w:p>
    <w:p w:rsidR="00486FDF" w:rsidRPr="002230F3" w:rsidRDefault="00486FDF" w:rsidP="00486FDF"/>
    <w:p w:rsidR="00486FDF" w:rsidRPr="002230F3" w:rsidRDefault="00486FDF" w:rsidP="00486FDF"/>
    <w:p w:rsidR="00486FDF" w:rsidRPr="002230F3" w:rsidRDefault="00486FDF" w:rsidP="00486FDF">
      <w:pPr>
        <w:jc w:val="both"/>
      </w:pPr>
      <w:r w:rsidRPr="002230F3">
        <w:t xml:space="preserve">1. В настоящей методике определены источники информации и формулы расчета показателей мониторинга эффективности деятельности руководителей общеобразовательных организаций по направлению 2.1. оценки механизмов управления качеством образования в </w:t>
      </w:r>
      <w:r w:rsidRPr="002230F3">
        <w:rPr>
          <w:i/>
        </w:rPr>
        <w:t>муниципальном образовании</w:t>
      </w:r>
      <w:r w:rsidRPr="002230F3">
        <w:t>.</w:t>
      </w:r>
    </w:p>
    <w:p w:rsidR="00486FDF" w:rsidRPr="002230F3" w:rsidRDefault="00486FDF" w:rsidP="00486FDF">
      <w:pPr>
        <w:jc w:val="both"/>
      </w:pP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2.1. Система мониторинга эффективности деятельности руководителей общеобразовательных организаций</w:t>
      </w:r>
    </w:p>
    <w:p w:rsidR="00486FDF" w:rsidRPr="002230F3" w:rsidRDefault="00486FDF" w:rsidP="00486FDF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6"/>
        <w:gridCol w:w="6313"/>
        <w:gridCol w:w="2132"/>
      </w:tblGrid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center"/>
              <w:rPr>
                <w:b/>
                <w:i/>
              </w:rPr>
            </w:pPr>
            <w:r w:rsidRPr="002230F3">
              <w:rPr>
                <w:b/>
                <w:i/>
              </w:rPr>
              <w:t>№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center"/>
              <w:rPr>
                <w:b/>
                <w:i/>
              </w:rPr>
            </w:pPr>
            <w:r w:rsidRPr="002230F3">
              <w:rPr>
                <w:b/>
                <w:i/>
              </w:rPr>
              <w:t>Наименование показателя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center"/>
              <w:rPr>
                <w:b/>
                <w:i/>
              </w:rPr>
            </w:pPr>
            <w:r w:rsidRPr="002230F3">
              <w:rPr>
                <w:b/>
                <w:i/>
              </w:rPr>
              <w:t>Уровень оценки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2.1.1. По выявлению уровня сформированности профессиональных компетенций руководителей образовательных организаций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Результаты оценки уровня сформированности профессиональных компетенций руководителей образовательных организаций**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2.1.1.2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Участие образовательной организации в исследованиях компетенций руководителей и педагогических работников и иных аналогичных мероприятий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2.1.2. По качеству управленческой деятельности руководителей образовательных организаций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Наличие коллегиального органа управления с участием общественности (родителей, работодателей)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Наличие отчетов об исполнении предписаний надзорных органов в сфере образования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Отсутствие жалоб, обращений в вышестоящие органы власти по конфликтным ситуациям*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Удельный вес финансовых средств от приносящей доход деятельности в общем объеме финансовых средств общеобразовательной организации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2.1.2.5.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Развитие образовательной организации за счет привлечения дополнительных ресурсов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2.1.2.6.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Участие образовательной организации в инновационной деятельности по модернизации</w:t>
            </w:r>
          </w:p>
          <w:p w:rsidR="00486FDF" w:rsidRPr="002230F3" w:rsidRDefault="00486FDF" w:rsidP="005220CA">
            <w:pPr>
              <w:jc w:val="both"/>
            </w:pPr>
            <w:r w:rsidRPr="002230F3">
              <w:t>образования федерального или регионального уровня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2.1.2.7.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учителей в возрасте до 35 лет в общей численности учителей образовательной организации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2.1.2.8.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Укомплектованность образовательной организации педагогическими и руководящими работниками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2.1.2.9.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Наличие нарушений сроков ввода данных, уведомлений оператора и критических ошибок в АИС "Электронная школа"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pStyle w:val="Default"/>
              <w:jc w:val="both"/>
              <w:rPr>
                <w:b/>
                <w:i/>
              </w:rPr>
            </w:pPr>
            <w:r w:rsidRPr="002230F3">
              <w:rPr>
                <w:b/>
                <w:i/>
                <w:color w:val="auto"/>
              </w:rPr>
              <w:t>2.1.3. По базовому уровню подготовки обучающихся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2.1.3.1.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выпускников, не получивших аттестат о среднем (полном) образовании, в общей численности выпускников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2.1.3.2.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обучающихся, достигших базового уровня предметной подготовки по русскому языку (по</w:t>
            </w:r>
          </w:p>
          <w:p w:rsidR="00486FDF" w:rsidRPr="002230F3" w:rsidRDefault="00486FDF" w:rsidP="005220CA">
            <w:pPr>
              <w:jc w:val="both"/>
            </w:pPr>
            <w:r w:rsidRPr="002230F3">
              <w:t>результатам ВПР)*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2.1.3.3.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обучающихся, достигших базового уровня предметной подготовки по математике (по</w:t>
            </w:r>
          </w:p>
          <w:p w:rsidR="00486FDF" w:rsidRPr="002230F3" w:rsidRDefault="00486FDF" w:rsidP="005220CA">
            <w:pPr>
              <w:jc w:val="both"/>
            </w:pPr>
            <w:r w:rsidRPr="002230F3">
              <w:t>результатам ВПР: 2019 год – 4 класс)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pStyle w:val="Default"/>
              <w:jc w:val="both"/>
              <w:rPr>
                <w:b/>
                <w:i/>
              </w:rPr>
            </w:pPr>
            <w:r w:rsidRPr="002230F3">
              <w:rPr>
                <w:b/>
                <w:i/>
                <w:color w:val="auto"/>
              </w:rPr>
              <w:t>2.1.4. По высокому уровню подготовки обучающихся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обучающихся, получивших аттестат об основном общем образовании с отличием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обучающихся, получивших аттестат о среднем общем образовании с отличием и медаль «За особые успехи в учении»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обучающихся, достигших высокого уровня предметной подготовки по русскому языку (по</w:t>
            </w:r>
          </w:p>
          <w:p w:rsidR="00486FDF" w:rsidRPr="002230F3" w:rsidRDefault="00486FDF" w:rsidP="005220CA">
            <w:pPr>
              <w:jc w:val="both"/>
            </w:pPr>
            <w:r w:rsidRPr="002230F3">
              <w:t>результатам ВПР)*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2.1.4.5.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обучающихся, достигших высокого уровня предметной подготовки по математике (по</w:t>
            </w:r>
          </w:p>
          <w:p w:rsidR="00486FDF" w:rsidRPr="002230F3" w:rsidRDefault="00486FDF" w:rsidP="005220CA">
            <w:pPr>
              <w:jc w:val="both"/>
            </w:pPr>
            <w:r w:rsidRPr="002230F3">
              <w:t>результатам ВПР: 2019 год – 4 класс)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2.1.4.6.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участников регионального и заключительного</w:t>
            </w:r>
          </w:p>
          <w:p w:rsidR="00486FDF" w:rsidRPr="002230F3" w:rsidRDefault="00486FDF" w:rsidP="005220CA">
            <w:pPr>
              <w:jc w:val="both"/>
            </w:pPr>
            <w:r w:rsidRPr="002230F3">
              <w:t>этапов всероссийской олимпиады школьников от общего количества обучающихся 9-11 классов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2.1.4.7.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Результативность участия обучающихся в</w:t>
            </w:r>
          </w:p>
          <w:p w:rsidR="00486FDF" w:rsidRPr="002230F3" w:rsidRDefault="00486FDF" w:rsidP="005220CA">
            <w:pPr>
              <w:jc w:val="both"/>
            </w:pPr>
            <w:r w:rsidRPr="002230F3">
              <w:t>региональном этапе всероссийской олимпиады школьников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2.1.4.8.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Результативность участия обучающихся в</w:t>
            </w:r>
          </w:p>
          <w:p w:rsidR="00486FDF" w:rsidRPr="002230F3" w:rsidRDefault="00486FDF" w:rsidP="005220CA">
            <w:pPr>
              <w:jc w:val="both"/>
            </w:pPr>
            <w:r w:rsidRPr="002230F3">
              <w:t>заключительном этапе всероссийской олимпиады школьников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2.1.5. По организации получения образования обучающимися с ОВЗ, детьми-инвалидами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2.1.5.1.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Удельный вес числа зданий, в которых созданы условия для беспрепятственного доступа инвалидов, в общем числе зданий общеобразовательной организации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2.1.5.2.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Укомплектованность образовательной организации, осуществляющей обучение по адаптированным образовательным программам, педагогическими работниками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2.1.5.3.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Наличие узких специалистов для обучающихся по адаптированным основным общеобразовательным программам (учителя-дефектолога, учителя-логопеда, педагогов-психолога, тьютора,</w:t>
            </w:r>
          </w:p>
          <w:p w:rsidR="00486FDF" w:rsidRPr="002230F3" w:rsidRDefault="00486FDF" w:rsidP="005220CA">
            <w:pPr>
              <w:jc w:val="both"/>
            </w:pPr>
            <w:r w:rsidRPr="002230F3">
              <w:t>ассистента, помощника)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2.1.5.4.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детей с ограниченными возможностями</w:t>
            </w:r>
          </w:p>
          <w:p w:rsidR="00486FDF" w:rsidRPr="002230F3" w:rsidRDefault="00486FDF" w:rsidP="005220CA">
            <w:pPr>
              <w:jc w:val="both"/>
            </w:pPr>
            <w:r w:rsidRPr="002230F3">
              <w:t>здоровья и инвалидностью обучающихся в форме совместного обучения (инклюзии)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2.1.5.5.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 детей с ограниченными возможностями здоровья и инвалидностью осваивающих дополнительные общеобразовательные программы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муниципальный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2.1.6. По объективности результатов внешней оценки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2.1.6.1.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Результаты независимой оценки качества условий осуществления образовательной деятельности (НОК УООД)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2.1.6.2.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Участие образовательной организации в независимой оценке качества подготовки обучающихся по дополнительным общеобразовательным программам (НОК ДОД)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2.1.6.3.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Образовательная организация занимает позицию в рейтингах федерального уровня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2.1.6.4.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Наличие признаков необъективности результатов оценочных процедур (ВПР и др.)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2.1.7. По условиям осуществления образовательной деятельности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Степень соответствия образовательной организации современным условиям обучения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Результаты регионального мониторинга официальных сайтов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Среднемесячная номинальная начисленная заработная плата учителей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Удельный вес численности лиц, обеспеченных горячим питанием, в общей численности обучающихся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2.1.7.5.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Удельный вес численности обучающихся с использованием дистанционных образовательных технологий в общей численности обучающихся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2.1.7.6.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Число персональных компьютеров, используемых в учебных целях, в расчете на 100 обучающихся образовательной организации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2.1.7.7.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Книжный фонд библиотеки в расчете на 100 обучающихся образовательной организации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2.1.8. По организации профессиональной ориентации и дополнительного образования обучающихся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2.1.8.1.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2.1.8.2.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обученных по программам профессионального обучения в пределах освоения образовательных программ среднего общего образования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2.1.8.3.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Спектр образовательных услуг в сфере дополнительного образования обучающихся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2.1.8.4.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Среднее количество занятий по дополнительным образовательным программам, посещаемых одним обучающимся в возрасте от 5 до 18 лет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2.1.8.5.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Отсутствие зачислений обучающихся по дополнительным общеобразовательным программам на портале-навигаторе персонифицированного дополнительного образования Удмуртской Республики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2.1.8.6.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pStyle w:val="TableParagraph"/>
              <w:spacing w:line="240" w:lineRule="auto"/>
              <w:ind w:left="0" w:right="100"/>
              <w:jc w:val="both"/>
              <w:rPr>
                <w:sz w:val="24"/>
                <w:szCs w:val="24"/>
                <w:lang w:eastAsia="ru-RU"/>
              </w:rPr>
            </w:pPr>
            <w:r w:rsidRPr="002230F3">
              <w:rPr>
                <w:sz w:val="24"/>
                <w:szCs w:val="24"/>
                <w:lang w:eastAsia="ru-RU"/>
              </w:rPr>
              <w:t>Доля обучающихся в возрасте от 5 до 18 лет, посещающих занятия по дополнительным образовательным</w:t>
            </w:r>
            <w:r w:rsidRPr="002230F3">
              <w:rPr>
                <w:sz w:val="24"/>
                <w:szCs w:val="24"/>
                <w:lang w:eastAsia="ru-RU"/>
              </w:rPr>
              <w:tab/>
              <w:t xml:space="preserve">программам   </w:t>
            </w:r>
            <w:r w:rsidRPr="002230F3">
              <w:rPr>
                <w:sz w:val="24"/>
                <w:szCs w:val="24"/>
              </w:rPr>
              <w:t xml:space="preserve">естественно-научной и </w:t>
            </w:r>
            <w:r w:rsidRPr="002230F3">
              <w:rPr>
                <w:sz w:val="24"/>
                <w:szCs w:val="24"/>
                <w:lang w:eastAsia="ru-RU"/>
              </w:rPr>
              <w:t>технической направленности*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pStyle w:val="TableParagraph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муниципальный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2.1.9. По формированию резерва управленческих кадров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2.1.9.1.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заместителей директора в возрасте до 35 лет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2.1.9.2.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заместителей директора, имеющих не менее пяти лет стажа на педагогических должностях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2.1.9.3.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заместителей директора, имеющих высшую категорию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rPr>
          <w:trHeight w:val="853"/>
        </w:trPr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2.1.10. По обеспечению образовательных организаций квалифицированными кадрами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2.1.10.1.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Результаты оценки компетенций руководителей образовательных организаций**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  <w:shd w:val="clear" w:color="auto" w:fill="auto"/>
          </w:tcPr>
          <w:p w:rsidR="00486FDF" w:rsidRPr="002230F3" w:rsidRDefault="00486FDF" w:rsidP="005220CA">
            <w:pPr>
              <w:jc w:val="both"/>
            </w:pPr>
            <w:r w:rsidRPr="002230F3">
              <w:t>2.1.10.2.</w:t>
            </w:r>
          </w:p>
        </w:tc>
        <w:tc>
          <w:tcPr>
            <w:tcW w:w="6313" w:type="dxa"/>
            <w:shd w:val="clear" w:color="auto" w:fill="auto"/>
          </w:tcPr>
          <w:p w:rsidR="00486FDF" w:rsidRPr="002230F3" w:rsidRDefault="00486FDF" w:rsidP="005220CA">
            <w:pPr>
              <w:jc w:val="both"/>
            </w:pPr>
            <w:r w:rsidRPr="002230F3">
              <w:t>Доля учителей, имеющих высшее образование, в общей численности учителей образовательной организации</w:t>
            </w:r>
          </w:p>
        </w:tc>
        <w:tc>
          <w:tcPr>
            <w:tcW w:w="2132" w:type="dxa"/>
            <w:shd w:val="clear" w:color="auto" w:fill="auto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  <w:shd w:val="clear" w:color="auto" w:fill="auto"/>
          </w:tcPr>
          <w:p w:rsidR="00486FDF" w:rsidRPr="002230F3" w:rsidRDefault="00486FDF" w:rsidP="005220CA">
            <w:pPr>
              <w:jc w:val="both"/>
            </w:pPr>
            <w:r w:rsidRPr="002230F3">
              <w:t>2.1.10.3.</w:t>
            </w:r>
          </w:p>
        </w:tc>
        <w:tc>
          <w:tcPr>
            <w:tcW w:w="6313" w:type="dxa"/>
            <w:shd w:val="clear" w:color="auto" w:fill="auto"/>
          </w:tcPr>
          <w:p w:rsidR="00486FDF" w:rsidRPr="002230F3" w:rsidRDefault="00486FDF" w:rsidP="005220CA">
            <w:pPr>
              <w:jc w:val="both"/>
            </w:pPr>
            <w:r w:rsidRPr="002230F3">
              <w:t>Доля учителей с высшей квалификационной категорией в общей численности учителей образовательной организации</w:t>
            </w:r>
          </w:p>
        </w:tc>
        <w:tc>
          <w:tcPr>
            <w:tcW w:w="2132" w:type="dxa"/>
            <w:shd w:val="clear" w:color="auto" w:fill="auto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2.1.10.4.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педагогических работников,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2.1.11. По организации воспитательной и профилактической работы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2.1.11.1.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Положительная динамика численности несовершеннолетних, состоящих на учете в территориальных ОВД**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2.1.11.2.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Положительная динамика количества обучающихся, принявших участие в социально-психологическом тестировании, направленном на раннее выявление несовершеннолетних, склонных к проявлению деструктивного поведения*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2.1.11.3.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обучающихся 7-11 классов, принявших участие в социально-психологическом тестировании, направленном на раннее выявление несовершеннолетних, склонных к проявлению деструктивного поведения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2.1.11.4.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>Доля детей, охваченных отдыхом, оздоровлением  и занятостью в каникулярный период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муниципальный</w:t>
            </w:r>
          </w:p>
        </w:tc>
      </w:tr>
      <w:tr w:rsidR="00486FDF" w:rsidRPr="002230F3" w:rsidTr="005220CA">
        <w:tc>
          <w:tcPr>
            <w:tcW w:w="9571" w:type="dxa"/>
            <w:gridSpan w:val="3"/>
          </w:tcPr>
          <w:p w:rsidR="00486FDF" w:rsidRPr="002230F3" w:rsidRDefault="00486FDF" w:rsidP="005220CA">
            <w:pPr>
              <w:jc w:val="both"/>
              <w:rPr>
                <w:b/>
                <w:i/>
              </w:rPr>
            </w:pPr>
            <w:r w:rsidRPr="002230F3">
              <w:rPr>
                <w:b/>
                <w:i/>
              </w:rPr>
              <w:t>2.1.12. По учету нагрузки педагогических работников</w:t>
            </w:r>
          </w:p>
        </w:tc>
      </w:tr>
      <w:tr w:rsidR="00486FDF" w:rsidRPr="002230F3" w:rsidTr="005220CA">
        <w:tc>
          <w:tcPr>
            <w:tcW w:w="1126" w:type="dxa"/>
          </w:tcPr>
          <w:p w:rsidR="00486FDF" w:rsidRPr="002230F3" w:rsidRDefault="00486FDF" w:rsidP="005220CA">
            <w:pPr>
              <w:jc w:val="both"/>
            </w:pPr>
            <w:r w:rsidRPr="002230F3">
              <w:t>2.1.12.1.</w:t>
            </w:r>
          </w:p>
        </w:tc>
        <w:tc>
          <w:tcPr>
            <w:tcW w:w="6313" w:type="dxa"/>
          </w:tcPr>
          <w:p w:rsidR="00486FDF" w:rsidRPr="002230F3" w:rsidRDefault="00486FDF" w:rsidP="005220CA">
            <w:pPr>
              <w:jc w:val="both"/>
            </w:pPr>
            <w:r w:rsidRPr="002230F3">
              <w:t xml:space="preserve">Сведения об учебной нагрузке педагогических работников в общеобразовательной организации </w:t>
            </w:r>
          </w:p>
        </w:tc>
        <w:tc>
          <w:tcPr>
            <w:tcW w:w="2132" w:type="dxa"/>
          </w:tcPr>
          <w:p w:rsidR="00486FDF" w:rsidRPr="002230F3" w:rsidRDefault="00486FDF" w:rsidP="005220CA">
            <w:pPr>
              <w:jc w:val="both"/>
            </w:pPr>
            <w:r w:rsidRPr="002230F3">
              <w:t>региональный</w:t>
            </w:r>
          </w:p>
        </w:tc>
      </w:tr>
    </w:tbl>
    <w:p w:rsidR="00486FDF" w:rsidRPr="002230F3" w:rsidRDefault="00486FDF" w:rsidP="00486FDF">
      <w:pPr>
        <w:spacing w:line="120" w:lineRule="auto"/>
        <w:jc w:val="both"/>
        <w:rPr>
          <w:b/>
          <w:i/>
        </w:rPr>
      </w:pPr>
    </w:p>
    <w:p w:rsidR="00486FDF" w:rsidRPr="002230F3" w:rsidRDefault="00486FDF" w:rsidP="00486FDF">
      <w:pPr>
        <w:ind w:firstLine="567"/>
        <w:jc w:val="both"/>
      </w:pPr>
      <w:r w:rsidRPr="002230F3">
        <w:t>* - сбор данных начинается с итогов за 2020 год</w:t>
      </w:r>
    </w:p>
    <w:p w:rsidR="00486FDF" w:rsidRPr="002230F3" w:rsidRDefault="00486FDF" w:rsidP="00486FDF">
      <w:pPr>
        <w:ind w:firstLine="567"/>
        <w:jc w:val="both"/>
      </w:pPr>
      <w:r w:rsidRPr="002230F3">
        <w:t>** - сбор данных начинается с итогов за 2021 год</w:t>
      </w:r>
    </w:p>
    <w:p w:rsidR="00486FDF" w:rsidRPr="002230F3" w:rsidRDefault="00486FDF" w:rsidP="00486FDF">
      <w:pPr>
        <w:ind w:firstLine="567"/>
        <w:jc w:val="both"/>
      </w:pPr>
    </w:p>
    <w:p w:rsidR="00486FDF" w:rsidRPr="002230F3" w:rsidRDefault="00486FDF" w:rsidP="00486FDF">
      <w:pPr>
        <w:ind w:firstLine="567"/>
        <w:jc w:val="both"/>
      </w:pPr>
    </w:p>
    <w:p w:rsidR="00486FDF" w:rsidRPr="002230F3" w:rsidRDefault="00486FDF" w:rsidP="00486FDF">
      <w:pPr>
        <w:ind w:firstLine="567"/>
        <w:jc w:val="both"/>
      </w:pPr>
      <w:r w:rsidRPr="002230F3">
        <w:t>Методика расчета показателей оценки эффективности руководителей общеобразовательных организаций регионального уровня определяется нормативным актом Министерства образования и науки Удмуртской Республики.</w:t>
      </w:r>
    </w:p>
    <w:p w:rsidR="00486FDF" w:rsidRDefault="00486FDF" w:rsidP="00486FDF">
      <w:pPr>
        <w:jc w:val="both"/>
        <w:rPr>
          <w:sz w:val="26"/>
          <w:szCs w:val="26"/>
        </w:rPr>
      </w:pPr>
    </w:p>
    <w:p w:rsidR="00486FDF" w:rsidRPr="002230F3" w:rsidRDefault="00486FDF" w:rsidP="00486FDF">
      <w:pPr>
        <w:jc w:val="center"/>
        <w:rPr>
          <w:b/>
        </w:rPr>
      </w:pPr>
      <w:r>
        <w:rPr>
          <w:b/>
          <w:sz w:val="26"/>
          <w:szCs w:val="26"/>
        </w:rPr>
        <w:br w:type="page"/>
      </w:r>
      <w:r w:rsidRPr="002230F3">
        <w:rPr>
          <w:b/>
        </w:rPr>
        <w:t>Методика</w:t>
      </w: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расчета показателей оценки эффективности руководителей образовательных организаций муниципального уровня</w:t>
      </w:r>
    </w:p>
    <w:p w:rsidR="00486FDF" w:rsidRPr="002230F3" w:rsidRDefault="00486FDF" w:rsidP="00486FDF">
      <w:pPr>
        <w:jc w:val="both"/>
        <w:rPr>
          <w:b/>
          <w:i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3313"/>
        <w:gridCol w:w="5725"/>
      </w:tblGrid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014" w:type="pct"/>
          </w:tcPr>
          <w:p w:rsidR="00486FDF" w:rsidRPr="002230F3" w:rsidRDefault="00486FDF" w:rsidP="00486FDF">
            <w:pPr>
              <w:pStyle w:val="TableParagraph"/>
              <w:spacing w:line="298" w:lineRule="exact"/>
              <w:ind w:left="72"/>
              <w:jc w:val="both"/>
              <w:rPr>
                <w:b/>
                <w:sz w:val="24"/>
                <w:szCs w:val="24"/>
              </w:rPr>
            </w:pPr>
            <w:r w:rsidRPr="002230F3">
              <w:rPr>
                <w:b/>
                <w:sz w:val="24"/>
                <w:szCs w:val="24"/>
              </w:rPr>
              <w:t>2.1.5.</w:t>
            </w:r>
            <w:r>
              <w:rPr>
                <w:b/>
                <w:sz w:val="24"/>
                <w:szCs w:val="24"/>
              </w:rPr>
              <w:t>5</w:t>
            </w:r>
            <w:r w:rsidRPr="002230F3">
              <w:rPr>
                <w:b/>
                <w:sz w:val="24"/>
                <w:szCs w:val="24"/>
              </w:rPr>
              <w:t>. Доля детей с ограниченными возможностями здоровья и инвалидностью осваивающих дополнительные общеобразовательные программы</w:t>
            </w:r>
          </w:p>
        </w:tc>
      </w:tr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77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доля</w:t>
            </w:r>
          </w:p>
        </w:tc>
      </w:tr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tabs>
                <w:tab w:val="left" w:pos="5755"/>
              </w:tabs>
              <w:spacing w:line="240" w:lineRule="auto"/>
              <w:ind w:left="72"/>
              <w:jc w:val="both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характеризует обеспечение доступности для детей с ограниченными возможностями здоровья и инвалидностью  занятий по дополнительным общеобразовательным программам</w:t>
            </w:r>
          </w:p>
        </w:tc>
      </w:tr>
      <w:tr w:rsidR="00486FDF" w:rsidRPr="002230F3" w:rsidTr="005220CA">
        <w:trPr>
          <w:cantSplit/>
          <w:trHeight w:val="60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и методологические пояснения к показателю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Човз.доп / Оовз</w:t>
            </w:r>
          </w:p>
        </w:tc>
      </w:tr>
      <w:tr w:rsidR="00486FDF" w:rsidRPr="002230F3" w:rsidTr="005220CA">
        <w:trPr>
          <w:cantSplit/>
          <w:trHeight w:val="36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2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относительный</w:t>
            </w:r>
          </w:p>
        </w:tc>
      </w:tr>
      <w:tr w:rsidR="00486FDF" w:rsidRPr="002230F3" w:rsidTr="005220CA">
        <w:trPr>
          <w:cantSplit/>
          <w:trHeight w:val="36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6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годовая (на конец отчетного года)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Характеристика разреза наблюдения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Оовз - общая численность обучающихся образовательной организации с ограниченными возможностями здоровья и инвалидностью  (человек); ОО-1, р.2.3, с.1, гр. (4+10);</w:t>
            </w:r>
          </w:p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Човз.доп - численность детей с ограниченными возможностями здоровья и инвалидностью, посещающих занятия по занятий по дополнительным общеобразовательным программам; 1-ДОП, р.1, гр.(7+11),  строка 1+2+3+4+5+6+7+8)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Методика расчета индекса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2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Отношение к медианному значению среди общеобразовательных школ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характеристики, необходимые для описания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нет</w:t>
            </w:r>
          </w:p>
        </w:tc>
      </w:tr>
    </w:tbl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  <w:bookmarkStart w:id="0" w:name="_GoBack"/>
      <w:bookmarkEnd w:id="0"/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Методика</w:t>
      </w: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расчета показателей оценки эффективности руководителей образовательных организаций муниципального уровня</w:t>
      </w:r>
    </w:p>
    <w:p w:rsidR="00486FDF" w:rsidRPr="002230F3" w:rsidRDefault="00486FDF" w:rsidP="00486FDF">
      <w:pPr>
        <w:jc w:val="both"/>
        <w:rPr>
          <w:b/>
          <w:i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3313"/>
        <w:gridCol w:w="5725"/>
      </w:tblGrid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42" w:lineRule="auto"/>
              <w:ind w:left="72"/>
              <w:rPr>
                <w:b/>
                <w:sz w:val="24"/>
                <w:szCs w:val="24"/>
              </w:rPr>
            </w:pPr>
            <w:r w:rsidRPr="002230F3">
              <w:rPr>
                <w:b/>
                <w:sz w:val="24"/>
                <w:szCs w:val="24"/>
              </w:rPr>
              <w:t>2.1.8.</w:t>
            </w:r>
            <w:r>
              <w:rPr>
                <w:b/>
                <w:sz w:val="24"/>
                <w:szCs w:val="24"/>
              </w:rPr>
              <w:t>6</w:t>
            </w:r>
            <w:r w:rsidRPr="002230F3">
              <w:rPr>
                <w:b/>
                <w:sz w:val="24"/>
                <w:szCs w:val="24"/>
              </w:rPr>
              <w:t>. Доля обучающихся в возрасте от 5 до 18 лет, посещающих занятия по дополнительным</w:t>
            </w:r>
          </w:p>
          <w:p w:rsidR="00486FDF" w:rsidRPr="002230F3" w:rsidRDefault="00486FDF" w:rsidP="005220CA">
            <w:pPr>
              <w:pStyle w:val="TableParagraph"/>
              <w:spacing w:line="298" w:lineRule="exact"/>
              <w:ind w:left="72"/>
              <w:rPr>
                <w:b/>
                <w:sz w:val="24"/>
                <w:szCs w:val="24"/>
              </w:rPr>
            </w:pPr>
            <w:r w:rsidRPr="002230F3">
              <w:rPr>
                <w:b/>
                <w:sz w:val="24"/>
                <w:szCs w:val="24"/>
              </w:rPr>
              <w:t>образовательным программам естественно-научной и технической направленности</w:t>
            </w:r>
          </w:p>
        </w:tc>
      </w:tr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77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доля</w:t>
            </w:r>
          </w:p>
        </w:tc>
      </w:tr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jc w:val="both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характеризует обеспечение доступности для каждого ребенка занятий естественно-научной и технической направленности</w:t>
            </w:r>
          </w:p>
        </w:tc>
      </w:tr>
      <w:tr w:rsidR="00486FDF" w:rsidRPr="002230F3" w:rsidTr="005220CA">
        <w:trPr>
          <w:cantSplit/>
          <w:trHeight w:val="60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и методологические пояснения к показателю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Чдоп. / Ооб</w:t>
            </w:r>
          </w:p>
        </w:tc>
      </w:tr>
      <w:tr w:rsidR="00486FDF" w:rsidRPr="002230F3" w:rsidTr="005220CA">
        <w:trPr>
          <w:cantSplit/>
          <w:trHeight w:val="36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2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относительный</w:t>
            </w:r>
          </w:p>
        </w:tc>
      </w:tr>
      <w:tr w:rsidR="00486FDF" w:rsidRPr="002230F3" w:rsidTr="005220CA">
        <w:trPr>
          <w:cantSplit/>
          <w:trHeight w:val="36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6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годовая (на конец отчетного года)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Характеристика разреза наблюдения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Ооб - общая численность обучающихся образовательной организации (человек); ОО-1, р.2.3, с.1, гр. 3;</w:t>
            </w:r>
          </w:p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 xml:space="preserve">Чдоп. - численность обучающихся, посещающих занятия по дополнительным образовательным программам естественно-научной и </w:t>
            </w:r>
            <w:r w:rsidRPr="002230F3">
              <w:rPr>
                <w:sz w:val="24"/>
                <w:szCs w:val="24"/>
                <w:lang w:eastAsia="ru-RU"/>
              </w:rPr>
              <w:t xml:space="preserve">технической </w:t>
            </w:r>
            <w:r w:rsidRPr="002230F3">
              <w:rPr>
                <w:sz w:val="24"/>
                <w:szCs w:val="24"/>
              </w:rPr>
              <w:t>направленности; 1-ДОП, р.1, гр.3 строка 1+2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Методика расчета индекса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2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Отношение к медианному значению среди общеобразовательных школ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характеристики, необходимые для описания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нет</w:t>
            </w:r>
          </w:p>
        </w:tc>
      </w:tr>
    </w:tbl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Методика</w:t>
      </w:r>
    </w:p>
    <w:p w:rsidR="00486FDF" w:rsidRPr="002230F3" w:rsidRDefault="00486FDF" w:rsidP="00486FDF">
      <w:pPr>
        <w:jc w:val="center"/>
        <w:rPr>
          <w:b/>
        </w:rPr>
      </w:pPr>
      <w:r w:rsidRPr="002230F3">
        <w:rPr>
          <w:b/>
        </w:rPr>
        <w:t>расчета показателей оценки эффективности руководителей образовательных организаций муниципального уровня</w:t>
      </w:r>
    </w:p>
    <w:p w:rsidR="00486FDF" w:rsidRPr="002230F3" w:rsidRDefault="00486FDF" w:rsidP="00486FDF">
      <w:pPr>
        <w:jc w:val="both"/>
        <w:rPr>
          <w:b/>
          <w:i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3313"/>
        <w:gridCol w:w="5725"/>
      </w:tblGrid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8" w:lineRule="exact"/>
              <w:ind w:left="72"/>
              <w:jc w:val="both"/>
              <w:rPr>
                <w:b/>
                <w:sz w:val="24"/>
                <w:szCs w:val="24"/>
              </w:rPr>
            </w:pPr>
            <w:r w:rsidRPr="002230F3">
              <w:rPr>
                <w:b/>
                <w:sz w:val="24"/>
                <w:szCs w:val="24"/>
              </w:rPr>
              <w:t>2.1.11.</w:t>
            </w:r>
            <w:r>
              <w:rPr>
                <w:b/>
                <w:sz w:val="24"/>
                <w:szCs w:val="24"/>
              </w:rPr>
              <w:t>4</w:t>
            </w:r>
            <w:r w:rsidRPr="002230F3">
              <w:rPr>
                <w:b/>
                <w:sz w:val="24"/>
                <w:szCs w:val="24"/>
              </w:rPr>
              <w:t>. Доля  детей, охваченных отдыхом, оздоровлением и занятостью в каникулярный период</w:t>
            </w:r>
          </w:p>
        </w:tc>
      </w:tr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77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доля</w:t>
            </w:r>
          </w:p>
        </w:tc>
      </w:tr>
      <w:tr w:rsidR="00486FDF" w:rsidRPr="002230F3" w:rsidTr="005220CA">
        <w:trPr>
          <w:cantSplit/>
          <w:trHeight w:val="24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характеризует занятость детей  организованными формами  отдыха в каникулярный период</w:t>
            </w:r>
          </w:p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</w:p>
        </w:tc>
      </w:tr>
      <w:tr w:rsidR="00486FDF" w:rsidRPr="002230F3" w:rsidTr="005220CA">
        <w:trPr>
          <w:cantSplit/>
          <w:trHeight w:val="60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и методологические пояснения к показателю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Чотд / Ооб</w:t>
            </w:r>
          </w:p>
        </w:tc>
      </w:tr>
      <w:tr w:rsidR="00486FDF" w:rsidRPr="002230F3" w:rsidTr="005220CA">
        <w:trPr>
          <w:cantSplit/>
          <w:trHeight w:val="36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2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относительный</w:t>
            </w:r>
          </w:p>
        </w:tc>
      </w:tr>
      <w:tr w:rsidR="00486FDF" w:rsidRPr="002230F3" w:rsidTr="005220CA">
        <w:trPr>
          <w:cantSplit/>
          <w:trHeight w:val="360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6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годовая (на конец отчетного года)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Характеристика разреза наблюдения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Ооб - общая численность обучающихся образовательной организации (человек); ОО-1, р.2.3, с.1, гр.3;</w:t>
            </w:r>
          </w:p>
          <w:p w:rsidR="00486FDF" w:rsidRPr="002230F3" w:rsidRDefault="00486FDF" w:rsidP="005220CA">
            <w:pPr>
              <w:pStyle w:val="TableParagraph"/>
              <w:spacing w:line="240" w:lineRule="auto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Чотд - численность детей,  охваченных отдыхом, оздоровлением и занятостью в каникулярный период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Методика расчета индекса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spacing w:line="292" w:lineRule="exact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Отношение к медианному значению среди общеобразовательных школ</w:t>
            </w:r>
          </w:p>
        </w:tc>
      </w:tr>
      <w:tr w:rsidR="00486FDF" w:rsidRPr="002230F3" w:rsidTr="005220CA">
        <w:trPr>
          <w:cantSplit/>
          <w:trHeight w:val="56"/>
        </w:trPr>
        <w:tc>
          <w:tcPr>
            <w:tcW w:w="242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4" w:type="pct"/>
            <w:shd w:val="clear" w:color="auto" w:fill="auto"/>
          </w:tcPr>
          <w:p w:rsidR="00486FDF" w:rsidRPr="002230F3" w:rsidRDefault="00486FDF" w:rsidP="005220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30F3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характеристики, необходимые для описания показателя</w:t>
            </w:r>
          </w:p>
        </w:tc>
        <w:tc>
          <w:tcPr>
            <w:tcW w:w="3014" w:type="pct"/>
          </w:tcPr>
          <w:p w:rsidR="00486FDF" w:rsidRPr="002230F3" w:rsidRDefault="00486FDF" w:rsidP="005220CA">
            <w:pPr>
              <w:pStyle w:val="TableParagraph"/>
              <w:ind w:left="72"/>
              <w:rPr>
                <w:sz w:val="24"/>
                <w:szCs w:val="24"/>
              </w:rPr>
            </w:pPr>
            <w:r w:rsidRPr="002230F3">
              <w:rPr>
                <w:sz w:val="24"/>
                <w:szCs w:val="24"/>
              </w:rPr>
              <w:t>нет</w:t>
            </w:r>
          </w:p>
        </w:tc>
      </w:tr>
    </w:tbl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Pr="002230F3" w:rsidRDefault="00486FDF" w:rsidP="00486FDF">
      <w:pPr>
        <w:spacing w:line="360" w:lineRule="auto"/>
        <w:ind w:firstLine="567"/>
        <w:jc w:val="both"/>
      </w:pPr>
    </w:p>
    <w:p w:rsidR="00486FDF" w:rsidRDefault="00486FDF"/>
    <w:sectPr w:rsidR="0048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54" w:rsidRDefault="00486FDF">
    <w:pPr>
      <w:pStyle w:val="af5"/>
      <w:spacing w:line="14" w:lineRule="auto"/>
      <w:rPr>
        <w:sz w:val="20"/>
      </w:rPr>
    </w:pPr>
    <w:r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83.35pt;margin-top:814.75pt;width:4.65pt;height:3.55pt;z-index:-251657216;mso-position-horizontal-relative:page;mso-position-vertical-relative:page" filled="f" stroked="f">
          <v:textbox inset="0,0,0,0">
            <w:txbxContent>
              <w:p w:rsidR="00F91054" w:rsidRPr="007D3C62" w:rsidRDefault="00486FDF">
                <w:pPr>
                  <w:spacing w:before="13"/>
                  <w:ind w:left="60"/>
                  <w:rPr>
                    <w:rFonts w:ascii="Arial"/>
                    <w:color w:val="FFFFFF" w:themeColor="background1"/>
                    <w:sz w:val="20"/>
                  </w:rPr>
                </w:pPr>
                <w:r w:rsidRPr="007D3C62"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 w:rsidRPr="007D3C62">
                  <w:fldChar w:fldCharType="separate"/>
                </w:r>
                <w:r>
                  <w:rPr>
                    <w:rFonts w:ascii="Arial"/>
                    <w:noProof/>
                    <w:sz w:val="20"/>
                  </w:rPr>
                  <w:t>1</w:t>
                </w:r>
                <w:r w:rsidRPr="007D3C62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0382"/>
    <w:multiLevelType w:val="hybridMultilevel"/>
    <w:tmpl w:val="8D88FFF0"/>
    <w:lvl w:ilvl="0" w:tplc="20F26918">
      <w:start w:val="1"/>
      <w:numFmt w:val="decimal"/>
      <w:lvlText w:val="%1."/>
      <w:lvlJc w:val="left"/>
      <w:pPr>
        <w:ind w:left="298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616DC">
      <w:numFmt w:val="bullet"/>
      <w:lvlText w:val="•"/>
      <w:lvlJc w:val="left"/>
      <w:pPr>
        <w:ind w:left="1310" w:hanging="274"/>
      </w:pPr>
      <w:rPr>
        <w:rFonts w:hint="default"/>
        <w:lang w:val="ru-RU" w:eastAsia="en-US" w:bidi="ar-SA"/>
      </w:rPr>
    </w:lvl>
    <w:lvl w:ilvl="2" w:tplc="4AB4344C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3" w:tplc="B50AC7FA">
      <w:numFmt w:val="bullet"/>
      <w:lvlText w:val="•"/>
      <w:lvlJc w:val="left"/>
      <w:pPr>
        <w:ind w:left="3331" w:hanging="274"/>
      </w:pPr>
      <w:rPr>
        <w:rFonts w:hint="default"/>
        <w:lang w:val="ru-RU" w:eastAsia="en-US" w:bidi="ar-SA"/>
      </w:rPr>
    </w:lvl>
    <w:lvl w:ilvl="4" w:tplc="3DD6CA3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5" w:tplc="667C2D86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BC50F6F4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7E54D886">
      <w:numFmt w:val="bullet"/>
      <w:lvlText w:val="•"/>
      <w:lvlJc w:val="left"/>
      <w:pPr>
        <w:ind w:left="7374" w:hanging="274"/>
      </w:pPr>
      <w:rPr>
        <w:rFonts w:hint="default"/>
        <w:lang w:val="ru-RU" w:eastAsia="en-US" w:bidi="ar-SA"/>
      </w:rPr>
    </w:lvl>
    <w:lvl w:ilvl="8" w:tplc="4378D650">
      <w:numFmt w:val="bullet"/>
      <w:lvlText w:val="•"/>
      <w:lvlJc w:val="left"/>
      <w:pPr>
        <w:ind w:left="8385" w:hanging="274"/>
      </w:pPr>
      <w:rPr>
        <w:rFonts w:hint="default"/>
        <w:lang w:val="ru-RU" w:eastAsia="en-US" w:bidi="ar-SA"/>
      </w:rPr>
    </w:lvl>
  </w:abstractNum>
  <w:abstractNum w:abstractNumId="1">
    <w:nsid w:val="15D712AD"/>
    <w:multiLevelType w:val="hybridMultilevel"/>
    <w:tmpl w:val="7270AD3E"/>
    <w:lvl w:ilvl="0" w:tplc="E0FCA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F90B1A"/>
    <w:multiLevelType w:val="hybridMultilevel"/>
    <w:tmpl w:val="4B3823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8CA465A">
      <w:start w:val="1"/>
      <w:numFmt w:val="decimal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8343BEC"/>
    <w:multiLevelType w:val="multilevel"/>
    <w:tmpl w:val="27EE60C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546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D55C4"/>
    <w:multiLevelType w:val="hybridMultilevel"/>
    <w:tmpl w:val="08D4F2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CC2BB2"/>
    <w:multiLevelType w:val="multilevel"/>
    <w:tmpl w:val="0E30BC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5069BF"/>
    <w:multiLevelType w:val="hybridMultilevel"/>
    <w:tmpl w:val="1A1C0038"/>
    <w:lvl w:ilvl="0" w:tplc="B4361188">
      <w:numFmt w:val="bullet"/>
      <w:lvlText w:val="–"/>
      <w:lvlJc w:val="left"/>
      <w:pPr>
        <w:ind w:left="26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724498">
      <w:numFmt w:val="bullet"/>
      <w:lvlText w:val="-"/>
      <w:lvlJc w:val="left"/>
      <w:pPr>
        <w:ind w:left="420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0944780">
      <w:numFmt w:val="bullet"/>
      <w:lvlText w:val="•"/>
      <w:lvlJc w:val="left"/>
      <w:pPr>
        <w:ind w:left="1377" w:hanging="267"/>
      </w:pPr>
      <w:rPr>
        <w:rFonts w:hint="default"/>
        <w:lang w:val="ru-RU" w:eastAsia="en-US" w:bidi="ar-SA"/>
      </w:rPr>
    </w:lvl>
    <w:lvl w:ilvl="3" w:tplc="84C61ABC">
      <w:numFmt w:val="bullet"/>
      <w:lvlText w:val="•"/>
      <w:lvlJc w:val="left"/>
      <w:pPr>
        <w:ind w:left="2335" w:hanging="267"/>
      </w:pPr>
      <w:rPr>
        <w:rFonts w:hint="default"/>
        <w:lang w:val="ru-RU" w:eastAsia="en-US" w:bidi="ar-SA"/>
      </w:rPr>
    </w:lvl>
    <w:lvl w:ilvl="4" w:tplc="225EE600">
      <w:numFmt w:val="bullet"/>
      <w:lvlText w:val="•"/>
      <w:lvlJc w:val="left"/>
      <w:pPr>
        <w:ind w:left="3292" w:hanging="267"/>
      </w:pPr>
      <w:rPr>
        <w:rFonts w:hint="default"/>
        <w:lang w:val="ru-RU" w:eastAsia="en-US" w:bidi="ar-SA"/>
      </w:rPr>
    </w:lvl>
    <w:lvl w:ilvl="5" w:tplc="23A6F134">
      <w:numFmt w:val="bullet"/>
      <w:lvlText w:val="•"/>
      <w:lvlJc w:val="left"/>
      <w:pPr>
        <w:ind w:left="4250" w:hanging="267"/>
      </w:pPr>
      <w:rPr>
        <w:rFonts w:hint="default"/>
        <w:lang w:val="ru-RU" w:eastAsia="en-US" w:bidi="ar-SA"/>
      </w:rPr>
    </w:lvl>
    <w:lvl w:ilvl="6" w:tplc="E5105E2E">
      <w:numFmt w:val="bullet"/>
      <w:lvlText w:val="•"/>
      <w:lvlJc w:val="left"/>
      <w:pPr>
        <w:ind w:left="5207" w:hanging="267"/>
      </w:pPr>
      <w:rPr>
        <w:rFonts w:hint="default"/>
        <w:lang w:val="ru-RU" w:eastAsia="en-US" w:bidi="ar-SA"/>
      </w:rPr>
    </w:lvl>
    <w:lvl w:ilvl="7" w:tplc="6756D7EE">
      <w:numFmt w:val="bullet"/>
      <w:lvlText w:val="•"/>
      <w:lvlJc w:val="left"/>
      <w:pPr>
        <w:ind w:left="6165" w:hanging="267"/>
      </w:pPr>
      <w:rPr>
        <w:rFonts w:hint="default"/>
        <w:lang w:val="ru-RU" w:eastAsia="en-US" w:bidi="ar-SA"/>
      </w:rPr>
    </w:lvl>
    <w:lvl w:ilvl="8" w:tplc="3CBE95CC">
      <w:numFmt w:val="bullet"/>
      <w:lvlText w:val="•"/>
      <w:lvlJc w:val="left"/>
      <w:pPr>
        <w:ind w:left="7123" w:hanging="267"/>
      </w:pPr>
      <w:rPr>
        <w:rFonts w:hint="default"/>
        <w:lang w:val="ru-RU" w:eastAsia="en-US" w:bidi="ar-SA"/>
      </w:rPr>
    </w:lvl>
  </w:abstractNum>
  <w:abstractNum w:abstractNumId="9">
    <w:nsid w:val="303D4E94"/>
    <w:multiLevelType w:val="hybridMultilevel"/>
    <w:tmpl w:val="912A673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4F865FA">
      <w:start w:val="1"/>
      <w:numFmt w:val="decimal"/>
      <w:lvlText w:val="%2)"/>
      <w:lvlJc w:val="left"/>
      <w:pPr>
        <w:ind w:left="280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75F786D"/>
    <w:multiLevelType w:val="hybridMultilevel"/>
    <w:tmpl w:val="8F4E35EC"/>
    <w:lvl w:ilvl="0" w:tplc="27A6616C">
      <w:start w:val="1"/>
      <w:numFmt w:val="decimal"/>
      <w:lvlText w:val="%1)"/>
      <w:lvlJc w:val="left"/>
      <w:pPr>
        <w:ind w:left="586" w:hanging="288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EC88CB8E">
      <w:start w:val="1"/>
      <w:numFmt w:val="decimal"/>
      <w:lvlText w:val="%2."/>
      <w:lvlJc w:val="left"/>
      <w:pPr>
        <w:ind w:left="12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B082E394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3A24DF5E">
      <w:numFmt w:val="bullet"/>
      <w:lvlText w:val="•"/>
      <w:lvlJc w:val="left"/>
      <w:pPr>
        <w:ind w:left="3292" w:hanging="260"/>
      </w:pPr>
      <w:rPr>
        <w:rFonts w:hint="default"/>
        <w:lang w:val="ru-RU" w:eastAsia="en-US" w:bidi="ar-SA"/>
      </w:rPr>
    </w:lvl>
    <w:lvl w:ilvl="4" w:tplc="D34A4844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B89CEC30">
      <w:numFmt w:val="bullet"/>
      <w:lvlText w:val="•"/>
      <w:lvlJc w:val="left"/>
      <w:pPr>
        <w:ind w:left="5325" w:hanging="260"/>
      </w:pPr>
      <w:rPr>
        <w:rFonts w:hint="default"/>
        <w:lang w:val="ru-RU" w:eastAsia="en-US" w:bidi="ar-SA"/>
      </w:rPr>
    </w:lvl>
    <w:lvl w:ilvl="6" w:tplc="9F7A9B54">
      <w:numFmt w:val="bullet"/>
      <w:lvlText w:val="•"/>
      <w:lvlJc w:val="left"/>
      <w:pPr>
        <w:ind w:left="6341" w:hanging="260"/>
      </w:pPr>
      <w:rPr>
        <w:rFonts w:hint="default"/>
        <w:lang w:val="ru-RU" w:eastAsia="en-US" w:bidi="ar-SA"/>
      </w:rPr>
    </w:lvl>
    <w:lvl w:ilvl="7" w:tplc="571E9E44">
      <w:numFmt w:val="bullet"/>
      <w:lvlText w:val="•"/>
      <w:lvlJc w:val="left"/>
      <w:pPr>
        <w:ind w:left="7357" w:hanging="260"/>
      </w:pPr>
      <w:rPr>
        <w:rFonts w:hint="default"/>
        <w:lang w:val="ru-RU" w:eastAsia="en-US" w:bidi="ar-SA"/>
      </w:rPr>
    </w:lvl>
    <w:lvl w:ilvl="8" w:tplc="09F09614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11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43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3D082A69"/>
    <w:multiLevelType w:val="multilevel"/>
    <w:tmpl w:val="5B30A7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13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6114DD3"/>
    <w:multiLevelType w:val="hybridMultilevel"/>
    <w:tmpl w:val="AD7E36D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1B04DE"/>
    <w:multiLevelType w:val="hybridMultilevel"/>
    <w:tmpl w:val="D29AF63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9B02CFD"/>
    <w:multiLevelType w:val="hybridMultilevel"/>
    <w:tmpl w:val="248C640A"/>
    <w:lvl w:ilvl="0" w:tplc="D6B0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7EC8"/>
    <w:multiLevelType w:val="hybridMultilevel"/>
    <w:tmpl w:val="8D88FFF0"/>
    <w:lvl w:ilvl="0" w:tplc="20F26918">
      <w:start w:val="1"/>
      <w:numFmt w:val="decimal"/>
      <w:lvlText w:val="%1."/>
      <w:lvlJc w:val="left"/>
      <w:pPr>
        <w:ind w:left="298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616DC">
      <w:numFmt w:val="bullet"/>
      <w:lvlText w:val="•"/>
      <w:lvlJc w:val="left"/>
      <w:pPr>
        <w:ind w:left="1310" w:hanging="274"/>
      </w:pPr>
      <w:rPr>
        <w:rFonts w:hint="default"/>
        <w:lang w:val="ru-RU" w:eastAsia="en-US" w:bidi="ar-SA"/>
      </w:rPr>
    </w:lvl>
    <w:lvl w:ilvl="2" w:tplc="4AB4344C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3" w:tplc="B50AC7FA">
      <w:numFmt w:val="bullet"/>
      <w:lvlText w:val="•"/>
      <w:lvlJc w:val="left"/>
      <w:pPr>
        <w:ind w:left="3331" w:hanging="274"/>
      </w:pPr>
      <w:rPr>
        <w:rFonts w:hint="default"/>
        <w:lang w:val="ru-RU" w:eastAsia="en-US" w:bidi="ar-SA"/>
      </w:rPr>
    </w:lvl>
    <w:lvl w:ilvl="4" w:tplc="3DD6CA3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5" w:tplc="667C2D86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BC50F6F4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7E54D886">
      <w:numFmt w:val="bullet"/>
      <w:lvlText w:val="•"/>
      <w:lvlJc w:val="left"/>
      <w:pPr>
        <w:ind w:left="7374" w:hanging="274"/>
      </w:pPr>
      <w:rPr>
        <w:rFonts w:hint="default"/>
        <w:lang w:val="ru-RU" w:eastAsia="en-US" w:bidi="ar-SA"/>
      </w:rPr>
    </w:lvl>
    <w:lvl w:ilvl="8" w:tplc="4378D650">
      <w:numFmt w:val="bullet"/>
      <w:lvlText w:val="•"/>
      <w:lvlJc w:val="left"/>
      <w:pPr>
        <w:ind w:left="8385" w:hanging="274"/>
      </w:pPr>
      <w:rPr>
        <w:rFonts w:hint="default"/>
        <w:lang w:val="ru-RU" w:eastAsia="en-US" w:bidi="ar-SA"/>
      </w:rPr>
    </w:lvl>
  </w:abstractNum>
  <w:abstractNum w:abstractNumId="18">
    <w:nsid w:val="4E2078EA"/>
    <w:multiLevelType w:val="hybridMultilevel"/>
    <w:tmpl w:val="EDB8421A"/>
    <w:lvl w:ilvl="0" w:tplc="62BC6226">
      <w:start w:val="1"/>
      <w:numFmt w:val="decimal"/>
      <w:lvlText w:val="%1)"/>
      <w:lvlJc w:val="left"/>
      <w:pPr>
        <w:ind w:left="298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DC26D8">
      <w:numFmt w:val="bullet"/>
      <w:lvlText w:val="•"/>
      <w:lvlJc w:val="left"/>
      <w:pPr>
        <w:ind w:left="1310" w:hanging="355"/>
      </w:pPr>
      <w:rPr>
        <w:rFonts w:hint="default"/>
        <w:lang w:val="ru-RU" w:eastAsia="en-US" w:bidi="ar-SA"/>
      </w:rPr>
    </w:lvl>
    <w:lvl w:ilvl="2" w:tplc="A49EC3A6">
      <w:numFmt w:val="bullet"/>
      <w:lvlText w:val="•"/>
      <w:lvlJc w:val="left"/>
      <w:pPr>
        <w:ind w:left="2321" w:hanging="355"/>
      </w:pPr>
      <w:rPr>
        <w:rFonts w:hint="default"/>
        <w:lang w:val="ru-RU" w:eastAsia="en-US" w:bidi="ar-SA"/>
      </w:rPr>
    </w:lvl>
    <w:lvl w:ilvl="3" w:tplc="53DA3AB2">
      <w:numFmt w:val="bullet"/>
      <w:lvlText w:val="•"/>
      <w:lvlJc w:val="left"/>
      <w:pPr>
        <w:ind w:left="3331" w:hanging="355"/>
      </w:pPr>
      <w:rPr>
        <w:rFonts w:hint="default"/>
        <w:lang w:val="ru-RU" w:eastAsia="en-US" w:bidi="ar-SA"/>
      </w:rPr>
    </w:lvl>
    <w:lvl w:ilvl="4" w:tplc="08248F28">
      <w:numFmt w:val="bullet"/>
      <w:lvlText w:val="•"/>
      <w:lvlJc w:val="left"/>
      <w:pPr>
        <w:ind w:left="4342" w:hanging="355"/>
      </w:pPr>
      <w:rPr>
        <w:rFonts w:hint="default"/>
        <w:lang w:val="ru-RU" w:eastAsia="en-US" w:bidi="ar-SA"/>
      </w:rPr>
    </w:lvl>
    <w:lvl w:ilvl="5" w:tplc="911C81C4">
      <w:numFmt w:val="bullet"/>
      <w:lvlText w:val="•"/>
      <w:lvlJc w:val="left"/>
      <w:pPr>
        <w:ind w:left="5353" w:hanging="355"/>
      </w:pPr>
      <w:rPr>
        <w:rFonts w:hint="default"/>
        <w:lang w:val="ru-RU" w:eastAsia="en-US" w:bidi="ar-SA"/>
      </w:rPr>
    </w:lvl>
    <w:lvl w:ilvl="6" w:tplc="AC90A8A0">
      <w:numFmt w:val="bullet"/>
      <w:lvlText w:val="•"/>
      <w:lvlJc w:val="left"/>
      <w:pPr>
        <w:ind w:left="6363" w:hanging="355"/>
      </w:pPr>
      <w:rPr>
        <w:rFonts w:hint="default"/>
        <w:lang w:val="ru-RU" w:eastAsia="en-US" w:bidi="ar-SA"/>
      </w:rPr>
    </w:lvl>
    <w:lvl w:ilvl="7" w:tplc="B74C5928">
      <w:numFmt w:val="bullet"/>
      <w:lvlText w:val="•"/>
      <w:lvlJc w:val="left"/>
      <w:pPr>
        <w:ind w:left="7374" w:hanging="355"/>
      </w:pPr>
      <w:rPr>
        <w:rFonts w:hint="default"/>
        <w:lang w:val="ru-RU" w:eastAsia="en-US" w:bidi="ar-SA"/>
      </w:rPr>
    </w:lvl>
    <w:lvl w:ilvl="8" w:tplc="B0B2526C">
      <w:numFmt w:val="bullet"/>
      <w:lvlText w:val="•"/>
      <w:lvlJc w:val="left"/>
      <w:pPr>
        <w:ind w:left="8385" w:hanging="355"/>
      </w:pPr>
      <w:rPr>
        <w:rFonts w:hint="default"/>
        <w:lang w:val="ru-RU" w:eastAsia="en-US" w:bidi="ar-SA"/>
      </w:rPr>
    </w:lvl>
  </w:abstractNum>
  <w:abstractNum w:abstractNumId="19">
    <w:nsid w:val="52460E16"/>
    <w:multiLevelType w:val="hybridMultilevel"/>
    <w:tmpl w:val="23EA5544"/>
    <w:lvl w:ilvl="0" w:tplc="983826D8">
      <w:numFmt w:val="bullet"/>
      <w:lvlText w:val="–"/>
      <w:lvlJc w:val="left"/>
      <w:pPr>
        <w:ind w:left="105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929B76">
      <w:numFmt w:val="bullet"/>
      <w:lvlText w:val="•"/>
      <w:lvlJc w:val="left"/>
      <w:pPr>
        <w:ind w:left="1994" w:hanging="195"/>
      </w:pPr>
      <w:rPr>
        <w:rFonts w:hint="default"/>
        <w:lang w:val="ru-RU" w:eastAsia="en-US" w:bidi="ar-SA"/>
      </w:rPr>
    </w:lvl>
    <w:lvl w:ilvl="2" w:tplc="99641D92">
      <w:numFmt w:val="bullet"/>
      <w:lvlText w:val="•"/>
      <w:lvlJc w:val="left"/>
      <w:pPr>
        <w:ind w:left="2929" w:hanging="195"/>
      </w:pPr>
      <w:rPr>
        <w:rFonts w:hint="default"/>
        <w:lang w:val="ru-RU" w:eastAsia="en-US" w:bidi="ar-SA"/>
      </w:rPr>
    </w:lvl>
    <w:lvl w:ilvl="3" w:tplc="C10A0FFC">
      <w:numFmt w:val="bullet"/>
      <w:lvlText w:val="•"/>
      <w:lvlJc w:val="left"/>
      <w:pPr>
        <w:ind w:left="3863" w:hanging="195"/>
      </w:pPr>
      <w:rPr>
        <w:rFonts w:hint="default"/>
        <w:lang w:val="ru-RU" w:eastAsia="en-US" w:bidi="ar-SA"/>
      </w:rPr>
    </w:lvl>
    <w:lvl w:ilvl="4" w:tplc="8EAE55C2">
      <w:numFmt w:val="bullet"/>
      <w:lvlText w:val="•"/>
      <w:lvlJc w:val="left"/>
      <w:pPr>
        <w:ind w:left="4798" w:hanging="195"/>
      </w:pPr>
      <w:rPr>
        <w:rFonts w:hint="default"/>
        <w:lang w:val="ru-RU" w:eastAsia="en-US" w:bidi="ar-SA"/>
      </w:rPr>
    </w:lvl>
    <w:lvl w:ilvl="5" w:tplc="5A805F46">
      <w:numFmt w:val="bullet"/>
      <w:lvlText w:val="•"/>
      <w:lvlJc w:val="left"/>
      <w:pPr>
        <w:ind w:left="5733" w:hanging="195"/>
      </w:pPr>
      <w:rPr>
        <w:rFonts w:hint="default"/>
        <w:lang w:val="ru-RU" w:eastAsia="en-US" w:bidi="ar-SA"/>
      </w:rPr>
    </w:lvl>
    <w:lvl w:ilvl="6" w:tplc="69F44B74">
      <w:numFmt w:val="bullet"/>
      <w:lvlText w:val="•"/>
      <w:lvlJc w:val="left"/>
      <w:pPr>
        <w:ind w:left="6667" w:hanging="195"/>
      </w:pPr>
      <w:rPr>
        <w:rFonts w:hint="default"/>
        <w:lang w:val="ru-RU" w:eastAsia="en-US" w:bidi="ar-SA"/>
      </w:rPr>
    </w:lvl>
    <w:lvl w:ilvl="7" w:tplc="040451E6">
      <w:numFmt w:val="bullet"/>
      <w:lvlText w:val="•"/>
      <w:lvlJc w:val="left"/>
      <w:pPr>
        <w:ind w:left="7602" w:hanging="195"/>
      </w:pPr>
      <w:rPr>
        <w:rFonts w:hint="default"/>
        <w:lang w:val="ru-RU" w:eastAsia="en-US" w:bidi="ar-SA"/>
      </w:rPr>
    </w:lvl>
    <w:lvl w:ilvl="8" w:tplc="664CCCD4">
      <w:numFmt w:val="bullet"/>
      <w:lvlText w:val="•"/>
      <w:lvlJc w:val="left"/>
      <w:pPr>
        <w:ind w:left="8537" w:hanging="195"/>
      </w:pPr>
      <w:rPr>
        <w:rFonts w:hint="default"/>
        <w:lang w:val="ru-RU" w:eastAsia="en-US" w:bidi="ar-SA"/>
      </w:rPr>
    </w:lvl>
  </w:abstractNum>
  <w:abstractNum w:abstractNumId="20">
    <w:nsid w:val="56B3684A"/>
    <w:multiLevelType w:val="hybridMultilevel"/>
    <w:tmpl w:val="3C1A33F6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88CA465A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75D6477"/>
    <w:multiLevelType w:val="hybridMultilevel"/>
    <w:tmpl w:val="0BAC078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A263375"/>
    <w:multiLevelType w:val="multilevel"/>
    <w:tmpl w:val="3BEA1348"/>
    <w:lvl w:ilvl="0">
      <w:start w:val="1"/>
      <w:numFmt w:val="decimal"/>
      <w:lvlText w:val="%1."/>
      <w:lvlJc w:val="left"/>
      <w:pPr>
        <w:ind w:left="96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2"/>
      </w:pPr>
      <w:rPr>
        <w:rFonts w:hint="default"/>
        <w:lang w:val="ru-RU" w:eastAsia="en-US" w:bidi="ar-SA"/>
      </w:rPr>
    </w:lvl>
  </w:abstractNum>
  <w:abstractNum w:abstractNumId="23">
    <w:nsid w:val="5E6F0DA1"/>
    <w:multiLevelType w:val="multilevel"/>
    <w:tmpl w:val="3544BF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F03C72"/>
    <w:multiLevelType w:val="hybridMultilevel"/>
    <w:tmpl w:val="597C801A"/>
    <w:lvl w:ilvl="0" w:tplc="CBBC7FB4">
      <w:start w:val="1"/>
      <w:numFmt w:val="decimal"/>
      <w:lvlText w:val="%1."/>
      <w:lvlJc w:val="left"/>
      <w:pPr>
        <w:ind w:left="221" w:hanging="274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A336F29C">
      <w:numFmt w:val="bullet"/>
      <w:lvlText w:val=""/>
      <w:lvlJc w:val="left"/>
      <w:pPr>
        <w:ind w:left="1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B8E1B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F516EFE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72C68404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12CA4688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 w:tplc="63DEC660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D4AAF7A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D76A80E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25">
    <w:nsid w:val="662B3FDB"/>
    <w:multiLevelType w:val="hybridMultilevel"/>
    <w:tmpl w:val="A2CE4240"/>
    <w:lvl w:ilvl="0" w:tplc="57E67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DE594E"/>
    <w:multiLevelType w:val="multilevel"/>
    <w:tmpl w:val="9A96E3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F3755E9"/>
    <w:multiLevelType w:val="hybridMultilevel"/>
    <w:tmpl w:val="111497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26"/>
  </w:num>
  <w:num w:numId="5">
    <w:abstractNumId w:val="21"/>
  </w:num>
  <w:num w:numId="6">
    <w:abstractNumId w:val="15"/>
  </w:num>
  <w:num w:numId="7">
    <w:abstractNumId w:val="9"/>
  </w:num>
  <w:num w:numId="8">
    <w:abstractNumId w:val="12"/>
  </w:num>
  <w:num w:numId="9">
    <w:abstractNumId w:val="20"/>
  </w:num>
  <w:num w:numId="10">
    <w:abstractNumId w:val="3"/>
  </w:num>
  <w:num w:numId="11">
    <w:abstractNumId w:val="4"/>
  </w:num>
  <w:num w:numId="12">
    <w:abstractNumId w:val="27"/>
  </w:num>
  <w:num w:numId="13">
    <w:abstractNumId w:val="7"/>
  </w:num>
  <w:num w:numId="14">
    <w:abstractNumId w:val="28"/>
  </w:num>
  <w:num w:numId="15">
    <w:abstractNumId w:val="13"/>
  </w:num>
  <w:num w:numId="16">
    <w:abstractNumId w:val="2"/>
  </w:num>
  <w:num w:numId="17">
    <w:abstractNumId w:val="16"/>
  </w:num>
  <w:num w:numId="18">
    <w:abstractNumId w:val="23"/>
  </w:num>
  <w:num w:numId="19">
    <w:abstractNumId w:val="22"/>
  </w:num>
  <w:num w:numId="20">
    <w:abstractNumId w:val="18"/>
  </w:num>
  <w:num w:numId="21">
    <w:abstractNumId w:val="6"/>
  </w:num>
  <w:num w:numId="22">
    <w:abstractNumId w:val="10"/>
  </w:num>
  <w:num w:numId="23">
    <w:abstractNumId w:val="14"/>
  </w:num>
  <w:num w:numId="24">
    <w:abstractNumId w:val="1"/>
  </w:num>
  <w:num w:numId="25">
    <w:abstractNumId w:val="19"/>
  </w:num>
  <w:num w:numId="26">
    <w:abstractNumId w:val="8"/>
  </w:num>
  <w:num w:numId="27">
    <w:abstractNumId w:val="0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F"/>
    <w:rsid w:val="000234E7"/>
    <w:rsid w:val="00085478"/>
    <w:rsid w:val="002C6D56"/>
    <w:rsid w:val="00486FDF"/>
    <w:rsid w:val="00487FBF"/>
    <w:rsid w:val="006A6404"/>
    <w:rsid w:val="007E5876"/>
    <w:rsid w:val="008B3490"/>
    <w:rsid w:val="00A70AC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86F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486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86FD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F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6F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48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486FD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48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6FDF"/>
    <w:rPr>
      <w:color w:val="0000FF"/>
      <w:u w:val="single"/>
    </w:rPr>
  </w:style>
  <w:style w:type="paragraph" w:customStyle="1" w:styleId="a6">
    <w:name w:val="Знак Знак Знак"/>
    <w:basedOn w:val="a"/>
    <w:rsid w:val="00486FD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Цветовое выделение"/>
    <w:rsid w:val="00486FDF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486F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486F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8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2"/>
    <w:qFormat/>
    <w:rsid w:val="00486FDF"/>
    <w:pPr>
      <w:keepNext/>
      <w:numPr>
        <w:numId w:val="1"/>
      </w:numPr>
      <w:autoSpaceDE w:val="0"/>
      <w:autoSpaceDN w:val="0"/>
      <w:adjustRightInd w:val="0"/>
      <w:spacing w:before="360" w:after="240"/>
      <w:ind w:right="709"/>
      <w:jc w:val="center"/>
    </w:pPr>
    <w:rPr>
      <w:b/>
    </w:rPr>
  </w:style>
  <w:style w:type="character" w:customStyle="1" w:styleId="12">
    <w:name w:val="Стиль1 Знак"/>
    <w:link w:val="1"/>
    <w:rsid w:val="00486FD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86FDF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48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link w:val="-1"/>
    <w:qFormat/>
    <w:rsid w:val="00486FDF"/>
    <w:pPr>
      <w:widowControl w:val="0"/>
      <w:numPr>
        <w:numId w:val="16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-1">
    <w:name w:val="Цветной список - Акцент 1 Знак"/>
    <w:link w:val="-11"/>
    <w:locked/>
    <w:rsid w:val="00486FDF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486FD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86FD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86FDF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486F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486FD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486F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8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86F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8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6FDF"/>
    <w:pPr>
      <w:widowControl w:val="0"/>
      <w:autoSpaceDE w:val="0"/>
      <w:autoSpaceDN w:val="0"/>
      <w:adjustRightInd w:val="0"/>
    </w:pPr>
  </w:style>
  <w:style w:type="paragraph" w:styleId="af4">
    <w:name w:val="TOC Heading"/>
    <w:basedOn w:val="10"/>
    <w:next w:val="a"/>
    <w:uiPriority w:val="39"/>
    <w:unhideWhenUsed/>
    <w:qFormat/>
    <w:rsid w:val="00486FDF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86F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6FDF"/>
    <w:pPr>
      <w:spacing w:after="100"/>
      <w:ind w:left="240"/>
    </w:pPr>
  </w:style>
  <w:style w:type="paragraph" w:customStyle="1" w:styleId="formattext">
    <w:name w:val="formattext"/>
    <w:basedOn w:val="a"/>
    <w:rsid w:val="00486FDF"/>
    <w:pPr>
      <w:spacing w:before="100" w:beforeAutospacing="1" w:after="100" w:afterAutospacing="1"/>
    </w:pPr>
  </w:style>
  <w:style w:type="paragraph" w:styleId="af5">
    <w:name w:val="Body Text"/>
    <w:basedOn w:val="a"/>
    <w:link w:val="af6"/>
    <w:uiPriority w:val="1"/>
    <w:qFormat/>
    <w:rsid w:val="00486FDF"/>
    <w:pPr>
      <w:widowControl w:val="0"/>
      <w:autoSpaceDE w:val="0"/>
      <w:autoSpaceDN w:val="0"/>
      <w:ind w:left="962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486FD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6FDF"/>
    <w:pPr>
      <w:widowControl w:val="0"/>
      <w:autoSpaceDE w:val="0"/>
      <w:autoSpaceDN w:val="0"/>
      <w:spacing w:line="291" w:lineRule="exact"/>
      <w:ind w:left="109"/>
    </w:pPr>
    <w:rPr>
      <w:sz w:val="22"/>
      <w:szCs w:val="22"/>
      <w:lang w:eastAsia="en-US"/>
    </w:rPr>
  </w:style>
  <w:style w:type="character" w:customStyle="1" w:styleId="af7">
    <w:name w:val="Основной текст_"/>
    <w:basedOn w:val="a0"/>
    <w:link w:val="31"/>
    <w:rsid w:val="00486F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7"/>
    <w:rsid w:val="00486FDF"/>
    <w:pPr>
      <w:widowControl w:val="0"/>
      <w:shd w:val="clear" w:color="auto" w:fill="FFFFFF"/>
      <w:spacing w:line="278" w:lineRule="exact"/>
      <w:ind w:hanging="820"/>
    </w:pPr>
    <w:rPr>
      <w:sz w:val="23"/>
      <w:szCs w:val="23"/>
      <w:lang w:eastAsia="en-US"/>
    </w:rPr>
  </w:style>
  <w:style w:type="paragraph" w:customStyle="1" w:styleId="110">
    <w:name w:val="Заголовок 11"/>
    <w:basedOn w:val="a"/>
    <w:uiPriority w:val="1"/>
    <w:qFormat/>
    <w:rsid w:val="00486FDF"/>
    <w:pPr>
      <w:widowControl w:val="0"/>
      <w:autoSpaceDE w:val="0"/>
      <w:autoSpaceDN w:val="0"/>
      <w:ind w:left="193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486FDF"/>
    <w:pPr>
      <w:widowControl w:val="0"/>
      <w:autoSpaceDE w:val="0"/>
      <w:autoSpaceDN w:val="0"/>
      <w:ind w:left="436"/>
      <w:jc w:val="center"/>
      <w:outlineLvl w:val="2"/>
    </w:pPr>
    <w:rPr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486F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86F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486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86FD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F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6F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48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486FD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48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86FDF"/>
    <w:rPr>
      <w:color w:val="0000FF"/>
      <w:u w:val="single"/>
    </w:rPr>
  </w:style>
  <w:style w:type="paragraph" w:customStyle="1" w:styleId="a6">
    <w:name w:val="Знак Знак Знак"/>
    <w:basedOn w:val="a"/>
    <w:rsid w:val="00486FD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Цветовое выделение"/>
    <w:rsid w:val="00486FDF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486F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486F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8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2"/>
    <w:qFormat/>
    <w:rsid w:val="00486FDF"/>
    <w:pPr>
      <w:keepNext/>
      <w:numPr>
        <w:numId w:val="1"/>
      </w:numPr>
      <w:autoSpaceDE w:val="0"/>
      <w:autoSpaceDN w:val="0"/>
      <w:adjustRightInd w:val="0"/>
      <w:spacing w:before="360" w:after="240"/>
      <w:ind w:right="709"/>
      <w:jc w:val="center"/>
    </w:pPr>
    <w:rPr>
      <w:b/>
    </w:rPr>
  </w:style>
  <w:style w:type="character" w:customStyle="1" w:styleId="12">
    <w:name w:val="Стиль1 Знак"/>
    <w:link w:val="1"/>
    <w:rsid w:val="00486FD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86FDF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48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link w:val="-1"/>
    <w:qFormat/>
    <w:rsid w:val="00486FDF"/>
    <w:pPr>
      <w:widowControl w:val="0"/>
      <w:numPr>
        <w:numId w:val="16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-1">
    <w:name w:val="Цветной список - Акцент 1 Знак"/>
    <w:link w:val="-11"/>
    <w:locked/>
    <w:rsid w:val="00486FDF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486FD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86FD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86FDF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486F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486FD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486F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8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86F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8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6FDF"/>
    <w:pPr>
      <w:widowControl w:val="0"/>
      <w:autoSpaceDE w:val="0"/>
      <w:autoSpaceDN w:val="0"/>
      <w:adjustRightInd w:val="0"/>
    </w:pPr>
  </w:style>
  <w:style w:type="paragraph" w:styleId="af4">
    <w:name w:val="TOC Heading"/>
    <w:basedOn w:val="10"/>
    <w:next w:val="a"/>
    <w:uiPriority w:val="39"/>
    <w:unhideWhenUsed/>
    <w:qFormat/>
    <w:rsid w:val="00486FDF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86FD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6FDF"/>
    <w:pPr>
      <w:spacing w:after="100"/>
      <w:ind w:left="240"/>
    </w:pPr>
  </w:style>
  <w:style w:type="paragraph" w:customStyle="1" w:styleId="formattext">
    <w:name w:val="formattext"/>
    <w:basedOn w:val="a"/>
    <w:rsid w:val="00486FDF"/>
    <w:pPr>
      <w:spacing w:before="100" w:beforeAutospacing="1" w:after="100" w:afterAutospacing="1"/>
    </w:pPr>
  </w:style>
  <w:style w:type="paragraph" w:styleId="af5">
    <w:name w:val="Body Text"/>
    <w:basedOn w:val="a"/>
    <w:link w:val="af6"/>
    <w:uiPriority w:val="1"/>
    <w:qFormat/>
    <w:rsid w:val="00486FDF"/>
    <w:pPr>
      <w:widowControl w:val="0"/>
      <w:autoSpaceDE w:val="0"/>
      <w:autoSpaceDN w:val="0"/>
      <w:ind w:left="962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486FD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6FDF"/>
    <w:pPr>
      <w:widowControl w:val="0"/>
      <w:autoSpaceDE w:val="0"/>
      <w:autoSpaceDN w:val="0"/>
      <w:spacing w:line="291" w:lineRule="exact"/>
      <w:ind w:left="109"/>
    </w:pPr>
    <w:rPr>
      <w:sz w:val="22"/>
      <w:szCs w:val="22"/>
      <w:lang w:eastAsia="en-US"/>
    </w:rPr>
  </w:style>
  <w:style w:type="character" w:customStyle="1" w:styleId="af7">
    <w:name w:val="Основной текст_"/>
    <w:basedOn w:val="a0"/>
    <w:link w:val="31"/>
    <w:rsid w:val="00486F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7"/>
    <w:rsid w:val="00486FDF"/>
    <w:pPr>
      <w:widowControl w:val="0"/>
      <w:shd w:val="clear" w:color="auto" w:fill="FFFFFF"/>
      <w:spacing w:line="278" w:lineRule="exact"/>
      <w:ind w:hanging="820"/>
    </w:pPr>
    <w:rPr>
      <w:sz w:val="23"/>
      <w:szCs w:val="23"/>
      <w:lang w:eastAsia="en-US"/>
    </w:rPr>
  </w:style>
  <w:style w:type="paragraph" w:customStyle="1" w:styleId="110">
    <w:name w:val="Заголовок 11"/>
    <w:basedOn w:val="a"/>
    <w:uiPriority w:val="1"/>
    <w:qFormat/>
    <w:rsid w:val="00486FDF"/>
    <w:pPr>
      <w:widowControl w:val="0"/>
      <w:autoSpaceDE w:val="0"/>
      <w:autoSpaceDN w:val="0"/>
      <w:ind w:left="193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486FDF"/>
    <w:pPr>
      <w:widowControl w:val="0"/>
      <w:autoSpaceDE w:val="0"/>
      <w:autoSpaceDN w:val="0"/>
      <w:ind w:left="436"/>
      <w:jc w:val="center"/>
      <w:outlineLvl w:val="2"/>
    </w:pPr>
    <w:rPr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486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6477</Words>
  <Characters>36921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2022-04-28T11:48:00Z</cp:lastPrinted>
  <dcterms:created xsi:type="dcterms:W3CDTF">2022-04-28T11:40:00Z</dcterms:created>
  <dcterms:modified xsi:type="dcterms:W3CDTF">2022-04-28T11:48:00Z</dcterms:modified>
</cp:coreProperties>
</file>