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673CBB" w:rsidTr="00673CBB">
        <w:tc>
          <w:tcPr>
            <w:tcW w:w="4710" w:type="dxa"/>
          </w:tcPr>
          <w:p w:rsidR="00673CBB" w:rsidRDefault="00673CBB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673CBB" w:rsidRDefault="00673CBB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673CBB" w:rsidRDefault="00673CBB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673CBB" w:rsidRDefault="00673CBB" w:rsidP="0067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«10» января 2022 года № 1</w:t>
            </w:r>
          </w:p>
        </w:tc>
        <w:tc>
          <w:tcPr>
            <w:tcW w:w="4285" w:type="dxa"/>
          </w:tcPr>
          <w:p w:rsidR="00673CBB" w:rsidRDefault="00673CBB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673CBB" w:rsidRDefault="00673CBB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673CBB" w:rsidRDefault="006774CF" w:rsidP="0067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145</w:t>
            </w:r>
            <w:bookmarkStart w:id="0" w:name="_GoBack"/>
            <w:bookmarkEnd w:id="0"/>
          </w:p>
        </w:tc>
      </w:tr>
    </w:tbl>
    <w:p w:rsidR="00673CBB" w:rsidRPr="00C11772" w:rsidRDefault="00673CBB" w:rsidP="00673C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3CBB" w:rsidRPr="00C11772" w:rsidRDefault="00673CBB" w:rsidP="00673C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3CBB" w:rsidRPr="00673CBB" w:rsidRDefault="00673CBB" w:rsidP="00673CB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73CBB" w:rsidRPr="00673CBB" w:rsidRDefault="00673CBB" w:rsidP="00673CB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3CBB" w:rsidRDefault="00673CBB" w:rsidP="00673CB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673CBB" w:rsidRPr="00673CBB" w:rsidRDefault="00673CBB" w:rsidP="00673CB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Камбарская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CBB">
        <w:rPr>
          <w:rFonts w:ascii="Times New Roman" w:hAnsi="Times New Roman" w:cs="Times New Roman"/>
          <w:sz w:val="24"/>
          <w:szCs w:val="24"/>
        </w:rPr>
        <w:t xml:space="preserve">2» </w:t>
      </w:r>
    </w:p>
    <w:p w:rsidR="00673CBB" w:rsidRDefault="00673CBB" w:rsidP="00673CB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3CBB" w:rsidRDefault="00673CBB" w:rsidP="00673CB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673CB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«1.4.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>
        <w:rPr>
          <w:rFonts w:ascii="Times New Roman" w:hAnsi="Times New Roman" w:cs="Times New Roman"/>
          <w:sz w:val="24"/>
          <w:szCs w:val="24"/>
        </w:rPr>
        <w:t xml:space="preserve">еспублики» (далее Управление)» 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3CBB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73CBB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73CBB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673CBB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 Управлении финансов Администрации муниципального образования «Муниципальный округ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73CBB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673CB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73CBB">
        <w:rPr>
          <w:rFonts w:ascii="Times New Roman" w:hAnsi="Times New Roman" w:cs="Times New Roman"/>
          <w:sz w:val="24"/>
          <w:szCs w:val="24"/>
        </w:rPr>
        <w:t>Пункт 2.7.1.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«2.7.1.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673CB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73CBB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lastRenderedPageBreak/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673CBB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73CBB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</w:t>
      </w:r>
      <w:r>
        <w:rPr>
          <w:rFonts w:ascii="Times New Roman" w:hAnsi="Times New Roman" w:cs="Times New Roman"/>
          <w:sz w:val="24"/>
          <w:szCs w:val="24"/>
        </w:rPr>
        <w:t>ответствии с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673CB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Подпункт 7 пункта 5.1.1. изложить в следующей редакции: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73CBB">
        <w:rPr>
          <w:rFonts w:ascii="Times New Roman" w:hAnsi="Times New Roman" w:cs="Times New Roman"/>
          <w:sz w:val="24"/>
          <w:szCs w:val="24"/>
        </w:rPr>
        <w:t>Подпункт 14 пункта 5.1.1.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CBB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  </w:t>
      </w:r>
      <w:proofErr w:type="gramEnd"/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73CBB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673CBB" w:rsidRP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CBB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673CBB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73CBB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673CBB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Пункт 6.1 изложить в следующей редакции: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Пункт 6.5 изложить в следующей редакции: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Пункт 6.11 изложить в следующей редакции: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Пункт 8.7.6 изложить в следующей редакции:</w:t>
      </w:r>
    </w:p>
    <w:p w:rsidR="00673CBB" w:rsidRDefault="00673CBB" w:rsidP="0067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«8.7.6.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A70ACA" w:rsidRDefault="00A70ACA"/>
    <w:sectPr w:rsidR="00A70ACA" w:rsidSect="00673CB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BB"/>
    <w:rsid w:val="000234E7"/>
    <w:rsid w:val="00085478"/>
    <w:rsid w:val="002C6D56"/>
    <w:rsid w:val="00673CBB"/>
    <w:rsid w:val="006774CF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BB"/>
    <w:pPr>
      <w:ind w:left="720"/>
      <w:contextualSpacing/>
    </w:pPr>
  </w:style>
  <w:style w:type="table" w:styleId="a4">
    <w:name w:val="Table Grid"/>
    <w:basedOn w:val="a1"/>
    <w:uiPriority w:val="59"/>
    <w:rsid w:val="00673C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4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BB"/>
    <w:pPr>
      <w:ind w:left="720"/>
      <w:contextualSpacing/>
    </w:pPr>
  </w:style>
  <w:style w:type="table" w:styleId="a4">
    <w:name w:val="Table Grid"/>
    <w:basedOn w:val="a1"/>
    <w:uiPriority w:val="59"/>
    <w:rsid w:val="00673C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4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2022-02-21T08:59:00Z</cp:lastPrinted>
  <dcterms:created xsi:type="dcterms:W3CDTF">2022-02-11T06:25:00Z</dcterms:created>
  <dcterms:modified xsi:type="dcterms:W3CDTF">2022-02-21T09:00:00Z</dcterms:modified>
</cp:coreProperties>
</file>